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7E" w:rsidRDefault="00FC6402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2948B1" wp14:editId="10D6BA6B">
                <wp:simplePos x="0" y="0"/>
                <wp:positionH relativeFrom="column">
                  <wp:posOffset>9525</wp:posOffset>
                </wp:positionH>
                <wp:positionV relativeFrom="paragraph">
                  <wp:posOffset>-174625</wp:posOffset>
                </wp:positionV>
                <wp:extent cx="5734050" cy="85534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55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B6" w:rsidRDefault="003F5F44" w:rsidP="00F856B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13A95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Lidocaine </w:t>
                            </w:r>
                            <w:r w:rsidR="00213A95" w:rsidRPr="00213A95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Injection </w:t>
                            </w:r>
                            <w:r w:rsidRPr="00213A95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Shortage:</w:t>
                            </w:r>
                            <w:r w:rsidR="00213A95" w:rsidRPr="00213A95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16E6" w:rsidRDefault="002116E6" w:rsidP="002116E6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0F70E7" w:rsidRPr="00D930F0" w:rsidRDefault="00560617" w:rsidP="00D930F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Multiple forms of Lidocaine including premix bags used for continuous drips, vials for local anesthesia, and the </w:t>
                            </w:r>
                            <w:r w:rsidR="00B27C9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code blue </w:t>
                            </w: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emergency syringes are all currently on shortage. The discontinuation of certain product strengths from manufacturers as well as increased demand for the product has led to national shortages.</w:t>
                            </w:r>
                            <w:r w:rsidR="000F70E7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930F0" w:rsidRPr="00D930F0" w:rsidRDefault="00D930F0" w:rsidP="00D930F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8B6346" w:rsidRPr="00D930F0" w:rsidRDefault="00A510E9" w:rsidP="00D930F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This </w:t>
                            </w:r>
                            <w:r w:rsidR="00B27C9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shortage</w:t>
                            </w:r>
                            <w:r w:rsidR="0093604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has led to restriction</w:t>
                            </w:r>
                            <w:r w:rsidR="00B27C9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of various</w:t>
                            </w: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injectable lidocaine</w:t>
                            </w:r>
                            <w:r w:rsidR="00B27C9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F2B3B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products at our</w:t>
                            </w:r>
                            <w:r w:rsidR="000F70E7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hospital. The lidocaine premix</w:t>
                            </w:r>
                            <w:r w:rsidR="00E1218F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for infusion</w:t>
                            </w:r>
                            <w:r w:rsidR="000F70E7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and emergency IV syringes are saved for the Emergency Crash Carts. Fortunately, usage of lidocaine drips and the emergency syringes is extr</w:t>
                            </w:r>
                            <w:r w:rsidR="00E1218F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emely low and if needed, usage of IV lidocaine is typically given in the emergency </w:t>
                            </w:r>
                            <w:r w:rsidR="001760F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code blue </w:t>
                            </w:r>
                            <w:r w:rsidR="008B634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setting for </w:t>
                            </w:r>
                            <w:r w:rsidR="00417DEB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life threatening ventricular a</w:t>
                            </w:r>
                            <w:r w:rsidR="008B634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rrhythmias</w:t>
                            </w:r>
                            <w:r w:rsidR="00E1218F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 w:rsidR="008B634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B6346" w:rsidRPr="00D930F0" w:rsidRDefault="008B6346" w:rsidP="00753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2116E6" w:rsidRPr="00D930F0" w:rsidRDefault="007F2EFC" w:rsidP="00753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The use of lidocaine as an anesthetic for</w:t>
                            </w:r>
                            <w:r w:rsidR="008B634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</w:t>
                            </w: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ocal infiltration during</w:t>
                            </w:r>
                            <w:r w:rsidR="008B634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medical procedures</w:t>
                            </w:r>
                            <w:r w:rsidR="001760F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B634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is much more c</w:t>
                            </w:r>
                            <w:r w:rsidR="0093604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ommon. Lidocaine is used as an anesthetic</w:t>
                            </w:r>
                            <w:r w:rsidR="00A86B9F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in various procedures such as</w:t>
                            </w:r>
                            <w:r w:rsidR="0093604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suture repair</w:t>
                            </w:r>
                            <w:r w:rsidR="00A86B9F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s, biopsies</w:t>
                            </w:r>
                            <w:r w:rsidR="0093604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  <w:r w:rsidR="00A86B9F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604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placement of </w:t>
                            </w:r>
                            <w:r w:rsidR="004758F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central </w:t>
                            </w:r>
                            <w:r w:rsidR="0093604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lines</w:t>
                            </w:r>
                            <w:r w:rsidR="003A199B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 ports</w:t>
                            </w:r>
                            <w:r w:rsidR="0093604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and catheters</w:t>
                            </w:r>
                            <w:r w:rsidR="00E97D4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in the hospital</w:t>
                            </w:r>
                            <w:r w:rsidR="0000696C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to name a few</w:t>
                            </w:r>
                            <w:r w:rsidR="00E97D4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 w:rsidR="0093604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F32EE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</w:t>
                            </w:r>
                            <w:r w:rsidR="00E97D4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an effort to conserve</w:t>
                            </w:r>
                            <w:r w:rsidR="00593FDC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F32EE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lidocai</w:t>
                            </w:r>
                            <w:r w:rsidR="00E97D4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ne injection supply, nursing administration along with </w:t>
                            </w:r>
                            <w:r w:rsidR="001760F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E97D4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pha</w:t>
                            </w:r>
                            <w:r w:rsidR="001760F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rmacy therapeutics committee have</w:t>
                            </w:r>
                            <w:r w:rsidR="00E97D4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decided to temporarily</w:t>
                            </w:r>
                            <w:r w:rsidR="0000696C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use topical EMLA cream (Lidocaine2.5% and prilocaine 2.5%) instead of injectable lidocaine for </w:t>
                            </w:r>
                            <w:r w:rsidR="00D930F0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minor procedures such as </w:t>
                            </w:r>
                            <w:r w:rsidR="0000696C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peripheral line placement and venipuncture if an anesthetic is needed. </w:t>
                            </w:r>
                            <w:r w:rsidR="00274E1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For </w:t>
                            </w:r>
                            <w:r w:rsidR="00D930F0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minor dermal procedures (e.g. IV</w:t>
                            </w:r>
                            <w:r w:rsidR="00274E1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can</w:t>
                            </w:r>
                            <w:r w:rsidR="001760F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nulation, port access, or </w:t>
                            </w:r>
                            <w:r w:rsidR="00274E1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venipuncture</w:t>
                            </w:r>
                            <w:r w:rsidR="00D930F0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="00274E1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 apply</w:t>
                            </w:r>
                            <w:r w:rsidR="00D331C7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 thick layer of cream</w:t>
                            </w:r>
                            <w:r w:rsidR="00DD688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at the intended skin puncture site</w:t>
                            </w:r>
                            <w:r w:rsidR="00274E1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D688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(adult dose= 2.5 grams=</w:t>
                            </w:r>
                            <w:r w:rsidR="00274E1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1/2 o</w:t>
                            </w:r>
                            <w:r w:rsidR="00DD688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f the </w:t>
                            </w:r>
                            <w:r w:rsidR="00702CF8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5-gram</w:t>
                            </w:r>
                            <w:r w:rsidR="00DD688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tube)</w:t>
                            </w:r>
                            <w:r w:rsidR="00274E1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and cover with an occlusive dressing</w:t>
                            </w:r>
                            <w:r w:rsidR="00DD688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for at least 15- 30 minutes. For optimal effects, cover for 60 minutes before puncture.</w:t>
                            </w:r>
                            <w:r w:rsidR="001760F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16E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Using topical EMLA instead</w:t>
                            </w:r>
                            <w:r w:rsidR="0000696C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16E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for minor IV cannulation procedures </w:t>
                            </w:r>
                            <w:r w:rsidR="0000696C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will</w:t>
                            </w:r>
                            <w:r w:rsidR="002116E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help</w:t>
                            </w:r>
                            <w:r w:rsidR="00274E1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save our injectable lidocaine </w:t>
                            </w:r>
                            <w:r w:rsidR="002116E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for</w:t>
                            </w:r>
                            <w:r w:rsidR="00274E1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procedural are</w:t>
                            </w:r>
                            <w:r w:rsidR="00D930F0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 such as the operating room, c</w:t>
                            </w:r>
                            <w:r w:rsidR="00274E14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ath lab, radiology, and emergency room where it is necessary</w:t>
                            </w:r>
                            <w:r w:rsidR="002116E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for more invasive procedures.</w:t>
                            </w:r>
                            <w:r w:rsidR="001760F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The EMR order sets have been changed to use EMLA preferenti</w:t>
                            </w:r>
                            <w:r w:rsidR="00D930F0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ally over injectable lidocaine for most of the IV start orders where applicable.</w:t>
                            </w:r>
                            <w:r w:rsidR="00E97D49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:rsidR="00D930F0" w:rsidRDefault="00D930F0" w:rsidP="00753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75302D" w:rsidRPr="00D930F0" w:rsidRDefault="002116E6" w:rsidP="00753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Use of lidocaine for Central line placement (e.g. PICC lines, TLC IJ) may be continued. </w:t>
                            </w:r>
                            <w:r w:rsidR="00702CF8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Fortunately,</w:t>
                            </w: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many central kits include </w:t>
                            </w:r>
                            <w:r w:rsidR="001760F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injectable </w:t>
                            </w: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lidocaine</w:t>
                            </w:r>
                            <w:r w:rsidR="001760F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7037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currently,</w:t>
                            </w: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although some </w:t>
                            </w:r>
                            <w:bookmarkStart w:id="0" w:name="_GoBack"/>
                            <w:bookmarkEnd w:id="0"/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are not being packaged w</w:t>
                            </w:r>
                            <w:r w:rsidR="00BC7037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ith lidocaine injection anymore because of the shortage. In the latter case, lidocaine injectable may be ordered</w:t>
                            </w:r>
                            <w:r w:rsidR="001760F2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in EMR</w:t>
                            </w:r>
                            <w:r w:rsidR="00BC7037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and used for placement of a central line.</w:t>
                            </w:r>
                            <w:r w:rsidR="0075302D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930F0" w:rsidRDefault="00D930F0" w:rsidP="00753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8F5E34" w:rsidRPr="00D930F0" w:rsidRDefault="001760F2" w:rsidP="00753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Pharmacy is still receiving intermittent supply of injectable lidocaine and the estimated time for better supply is projected for October 2018, although there are no guarantees.  </w:t>
                            </w:r>
                            <w:r w:rsidR="00BC7037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16E6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7F32EE" w:rsidRPr="00D930F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E2B07" w:rsidRPr="00213A95" w:rsidRDefault="00EE2B07" w:rsidP="0075302D">
                            <w:pPr>
                              <w:spacing w:after="0" w:line="360" w:lineRule="auto"/>
                              <w:rPr>
                                <w:rFonts w:asciiTheme="minorHAnsi" w:eastAsiaTheme="majorEastAsia" w:hAnsiTheme="minorHAnsi" w:cs="Arial"/>
                                <w:b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20EB3" w:rsidRPr="00720EB3" w:rsidRDefault="00720EB3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3A3146" w:rsidRPr="00720EB3" w:rsidRDefault="003A3146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3A3146" w:rsidRPr="003A3146" w:rsidRDefault="003A3146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B3EB2" w:rsidRDefault="00FB3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948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5pt;margin-top:-13.75pt;width:451.5pt;height:6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4xKAIAAFEEAAAOAAAAZHJzL2Uyb0RvYy54bWysVNtu2zAMfR+wfxD0vjhJ7V6MOEWXLsOA&#10;7gK0+wBZlm1hkqhJSuzu60vJaZrdXob5QSBF6pA8JL26HrUie+G8BFPRxWxOiTAcGmm6in592L65&#10;pMQHZhqmwIiKPgpPr9evX60GW4ol9KAa4QiCGF8OtqJ9CLbMMs97oZmfgRUGjS04zQKqrssaxwZE&#10;1ypbzufn2QCusQ648B5vbycjXSf8thU8fG5bLwJRFcXcQjpdOut4ZusVKzvHbC/5IQ32D1loJg0G&#10;PULdssDIzsnfoLTkDjy0YcZBZ9C2kotUA1azmP9SzX3PrEi1IDneHmny/w+Wf9p/cUQ2Fc0pMUxj&#10;ix7EGMhbGMl5ZGewvkSne4tuYcRr7HKq1Ns74N88MbDpmenEjXMw9II1mN0ivsxOnk44PoLUw0do&#10;MAzbBUhAY+t0pA7JIIiOXXo8diamwvGyuDjL5wWaONoui+IsRyXGYOXzc+t8eC9AkyhU1GHrEzzb&#10;3/kwuT67xGgelGy2UqmkuK7eKEf2DMdkm74D+k9uypCholfFspgY+CvEPH1/gtAy4LwrqbGMoxMr&#10;I2/vTINpsjIwqSYZq1PmQGTkbmIxjPWIjpHdGppHpNTBNNe4hyj04H5QMuBMV9R/3zEnKFEfDLbl&#10;apHncQmSkhcXS1TcqaU+tTDDEaqigZJJ3IRpcXbWya7HSNMgGLjBVrYykfyS1SFvnNvUpsOOxcU4&#10;1ZPXy59g/QQAAP//AwBQSwMEFAAGAAgAAAAhALzmhjzeAAAACgEAAA8AAABkcnMvZG93bnJldi54&#10;bWxMj81OwzAQhO9IvIO1SFxQ6/S/CXEqhASiN2gruLrxNomw1yF20/D2LCe4zegbzc7mm8FZ0WMX&#10;Gk8KJuMEBFLpTUOVgsP+abQGEaImo60nVPCNATbF9VWuM+Mv9Ib9LlaCSyhkWkEdY5tJGcoanQ5j&#10;3yIxO/nO6ci2q6Tp9IXLnZXTJFlKpxviC7Vu8bHG8nN3dgrW85f+I2xnr+/l8mTTeLfqn786pW5v&#10;hod7EBGH+BeG3/k8HQredPRnMkFY9gsOKhhNVyyYp8mcxZHBbJIuQBa5/P9C8QMAAP//AwBQSwEC&#10;LQAUAAYACAAAACEAtoM4kv4AAADhAQAAEwAAAAAAAAAAAAAAAAAAAAAAW0NvbnRlbnRfVHlwZXNd&#10;LnhtbFBLAQItABQABgAIAAAAIQA4/SH/1gAAAJQBAAALAAAAAAAAAAAAAAAAAC8BAABfcmVscy8u&#10;cmVsc1BLAQItABQABgAIAAAAIQD6ha4xKAIAAFEEAAAOAAAAAAAAAAAAAAAAAC4CAABkcnMvZTJv&#10;RG9jLnhtbFBLAQItABQABgAIAAAAIQC85oY83gAAAAoBAAAPAAAAAAAAAAAAAAAAAIIEAABkcnMv&#10;ZG93bnJldi54bWxQSwUGAAAAAAQABADzAAAAjQUAAAAA&#10;">
                <v:textbox>
                  <w:txbxContent>
                    <w:p w:rsidR="001F54B6" w:rsidRDefault="003F5F44" w:rsidP="00F856B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13A95"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Lidocaine </w:t>
                      </w:r>
                      <w:r w:rsidR="00213A95" w:rsidRPr="00213A95"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Injection </w:t>
                      </w:r>
                      <w:r w:rsidRPr="00213A95"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Shortage:</w:t>
                      </w:r>
                      <w:r w:rsidR="00213A95" w:rsidRPr="00213A95"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16E6" w:rsidRDefault="002116E6" w:rsidP="002116E6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0F70E7" w:rsidRPr="00D930F0" w:rsidRDefault="00560617" w:rsidP="00D930F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Multiple forms of Lidocaine including premix bags used for continuous drips, vials for local anesthesia, and the </w:t>
                      </w:r>
                      <w:r w:rsidR="00B27C9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code blue </w:t>
                      </w: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emergency syringes are all currently on shortage. The discontinuation of certain product strengths from manufacturers as well as increased demand for the product has led to national shortages.</w:t>
                      </w:r>
                      <w:r w:rsidR="000F70E7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930F0" w:rsidRPr="00D930F0" w:rsidRDefault="00D930F0" w:rsidP="00D930F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8B6346" w:rsidRPr="00D930F0" w:rsidRDefault="00A510E9" w:rsidP="00D930F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This </w:t>
                      </w:r>
                      <w:r w:rsidR="00B27C9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shortage</w:t>
                      </w:r>
                      <w:r w:rsidR="0093604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has led to restriction</w:t>
                      </w:r>
                      <w:r w:rsidR="00B27C9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of various</w:t>
                      </w: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injectable lidocaine</w:t>
                      </w:r>
                      <w:r w:rsidR="00B27C9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BF2B3B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products at our</w:t>
                      </w:r>
                      <w:r w:rsidR="000F70E7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hospital. The lidocaine premix</w:t>
                      </w:r>
                      <w:r w:rsidR="00E1218F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for infusion</w:t>
                      </w:r>
                      <w:r w:rsidR="000F70E7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and emergency IV syringes are saved for the Emergency Crash Carts. Fortunately, usage of lidocaine drips and the emergency syringes is extr</w:t>
                      </w:r>
                      <w:r w:rsidR="00E1218F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emely low and if needed, usage of IV lidocaine is typically given in the emergency </w:t>
                      </w:r>
                      <w:r w:rsidR="001760F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code blue </w:t>
                      </w:r>
                      <w:r w:rsidR="008B634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setting for </w:t>
                      </w:r>
                      <w:r w:rsidR="00417DEB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life threatening ventricular a</w:t>
                      </w:r>
                      <w:r w:rsidR="008B634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rrhythmias</w:t>
                      </w:r>
                      <w:r w:rsidR="00E1218F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 w:rsidR="008B634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B6346" w:rsidRPr="00D930F0" w:rsidRDefault="008B6346" w:rsidP="00753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2116E6" w:rsidRPr="00D930F0" w:rsidRDefault="007F2EFC" w:rsidP="00753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The use of lidocaine as an anesthetic for</w:t>
                      </w:r>
                      <w:r w:rsidR="008B634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l</w:t>
                      </w: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ocal infiltration during</w:t>
                      </w:r>
                      <w:r w:rsidR="008B634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medical procedures</w:t>
                      </w:r>
                      <w:r w:rsidR="001760F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8B634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is much more c</w:t>
                      </w:r>
                      <w:r w:rsidR="0093604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ommon. Lidocaine is used as an anesthetic</w:t>
                      </w:r>
                      <w:r w:rsidR="00A86B9F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in various procedures such as</w:t>
                      </w:r>
                      <w:r w:rsidR="0093604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suture repair</w:t>
                      </w:r>
                      <w:r w:rsidR="00A86B9F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s, biopsies</w:t>
                      </w:r>
                      <w:r w:rsidR="0093604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  <w:r w:rsidR="00A86B9F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93604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placement of </w:t>
                      </w:r>
                      <w:r w:rsidR="004758F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central </w:t>
                      </w:r>
                      <w:r w:rsidR="0093604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lines</w:t>
                      </w:r>
                      <w:r w:rsidR="003A199B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, ports</w:t>
                      </w:r>
                      <w:r w:rsidR="0093604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and catheters</w:t>
                      </w:r>
                      <w:r w:rsidR="00E97D4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in the hospital</w:t>
                      </w:r>
                      <w:r w:rsidR="0000696C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to name a few</w:t>
                      </w:r>
                      <w:r w:rsidR="00E97D4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 w:rsidR="0093604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7F32EE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</w:t>
                      </w:r>
                      <w:r w:rsidR="00E97D4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an effort to conserve</w:t>
                      </w:r>
                      <w:r w:rsidR="00593FDC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7F32EE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lidocai</w:t>
                      </w:r>
                      <w:r w:rsidR="00E97D4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ne injection supply, nursing administration along with </w:t>
                      </w:r>
                      <w:r w:rsidR="001760F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the </w:t>
                      </w:r>
                      <w:r w:rsidR="00E97D4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pha</w:t>
                      </w:r>
                      <w:r w:rsidR="001760F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rmacy therapeutics committee have</w:t>
                      </w:r>
                      <w:r w:rsidR="00E97D4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decided to temporarily</w:t>
                      </w:r>
                      <w:r w:rsidR="0000696C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use topical EMLA cream (Lidocaine2.5% and prilocaine 2.5%) instead of injectable lidocaine for </w:t>
                      </w:r>
                      <w:r w:rsidR="00D930F0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minor procedures such as </w:t>
                      </w:r>
                      <w:r w:rsidR="0000696C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peripheral line placement and venipuncture if an anesthetic is needed. </w:t>
                      </w:r>
                      <w:r w:rsidR="00274E1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For </w:t>
                      </w:r>
                      <w:r w:rsidR="00D930F0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minor dermal procedures (e.g. IV</w:t>
                      </w:r>
                      <w:r w:rsidR="00274E1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can</w:t>
                      </w:r>
                      <w:r w:rsidR="001760F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nulation, port access, or </w:t>
                      </w:r>
                      <w:r w:rsidR="00274E1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venipuncture</w:t>
                      </w:r>
                      <w:r w:rsidR="00D930F0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 w:rsidR="00274E1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, apply</w:t>
                      </w:r>
                      <w:r w:rsidR="00D331C7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 thick layer of cream</w:t>
                      </w:r>
                      <w:r w:rsidR="00DD688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at the intended skin puncture site</w:t>
                      </w:r>
                      <w:r w:rsidR="00274E1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DD688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(adult dose= 2.5 grams=</w:t>
                      </w:r>
                      <w:r w:rsidR="00274E1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1/2 o</w:t>
                      </w:r>
                      <w:r w:rsidR="00DD688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f the </w:t>
                      </w:r>
                      <w:r w:rsidR="00702CF8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5-gram</w:t>
                      </w:r>
                      <w:r w:rsidR="00DD688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tube)</w:t>
                      </w:r>
                      <w:r w:rsidR="00274E1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and cover with an occlusive dressing</w:t>
                      </w:r>
                      <w:r w:rsidR="00DD688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for at least 15- 30 minutes. For optimal effects, cover for 60 minutes before puncture.</w:t>
                      </w:r>
                      <w:r w:rsidR="001760F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2116E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Using topical EMLA instead</w:t>
                      </w:r>
                      <w:r w:rsidR="0000696C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2116E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for minor IV cannulation procedures </w:t>
                      </w:r>
                      <w:r w:rsidR="0000696C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will</w:t>
                      </w:r>
                      <w:r w:rsidR="002116E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help</w:t>
                      </w:r>
                      <w:r w:rsidR="00274E1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save our injectable lidocaine </w:t>
                      </w:r>
                      <w:r w:rsidR="002116E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for</w:t>
                      </w:r>
                      <w:r w:rsidR="00274E1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procedural are</w:t>
                      </w:r>
                      <w:r w:rsidR="00D930F0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 such as the operating room, c</w:t>
                      </w:r>
                      <w:r w:rsidR="00274E14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ath lab, radiology, and emergency room where it is necessary</w:t>
                      </w:r>
                      <w:r w:rsidR="002116E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for more invasive procedures.</w:t>
                      </w:r>
                      <w:r w:rsidR="001760F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The EMR order sets have been changed to use EMLA preferenti</w:t>
                      </w:r>
                      <w:r w:rsidR="00D930F0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ally over injectable lidocaine for most of the IV start orders where applicable.</w:t>
                      </w:r>
                      <w:r w:rsidR="00E97D49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  <w:p w:rsidR="00D930F0" w:rsidRDefault="00D930F0" w:rsidP="00753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75302D" w:rsidRPr="00D930F0" w:rsidRDefault="002116E6" w:rsidP="00753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Use of lidocaine for Central line placement (e.g. PICC lines, TLC IJ) may be continued. </w:t>
                      </w:r>
                      <w:r w:rsidR="00702CF8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Fortunately,</w:t>
                      </w: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many central kits include </w:t>
                      </w:r>
                      <w:r w:rsidR="001760F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injectable </w:t>
                      </w: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lidocaine</w:t>
                      </w:r>
                      <w:r w:rsidR="001760F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BC7037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currently,</w:t>
                      </w: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although some </w:t>
                      </w:r>
                      <w:bookmarkStart w:id="1" w:name="_GoBack"/>
                      <w:bookmarkEnd w:id="1"/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are not being packaged w</w:t>
                      </w:r>
                      <w:r w:rsidR="00BC7037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ith lidocaine injection anymore because of the shortage. In the latter case, lidocaine injectable may be ordered</w:t>
                      </w:r>
                      <w:r w:rsidR="001760F2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in EMR</w:t>
                      </w:r>
                      <w:r w:rsidR="00BC7037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and used for placement of a central line.</w:t>
                      </w:r>
                      <w:r w:rsidR="0075302D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930F0" w:rsidRDefault="00D930F0" w:rsidP="00753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8F5E34" w:rsidRPr="00D930F0" w:rsidRDefault="001760F2" w:rsidP="00753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Pharmacy is still receiving intermittent supply of injectable lidocaine and the estimated time for better supply is projected for October 2018, although there are no guarantees.  </w:t>
                      </w:r>
                      <w:r w:rsidR="00BC7037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2116E6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 w:rsidR="007F32EE" w:rsidRPr="00D930F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E2B07" w:rsidRPr="00213A95" w:rsidRDefault="00EE2B07" w:rsidP="0075302D">
                      <w:pPr>
                        <w:spacing w:after="0" w:line="360" w:lineRule="auto"/>
                        <w:rPr>
                          <w:rFonts w:asciiTheme="minorHAnsi" w:eastAsiaTheme="majorEastAsia" w:hAnsiTheme="minorHAnsi" w:cs="Arial"/>
                          <w:b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720EB3" w:rsidRPr="00720EB3" w:rsidRDefault="00720EB3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3A3146" w:rsidRPr="00720EB3" w:rsidRDefault="003A3146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3A3146" w:rsidRPr="003A3146" w:rsidRDefault="003A3146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FB3EB2" w:rsidRDefault="00FB3EB2"/>
                  </w:txbxContent>
                </v:textbox>
              </v:shape>
            </w:pict>
          </mc:Fallback>
        </mc:AlternateContent>
      </w:r>
    </w:p>
    <w:p w:rsidR="0023287E" w:rsidRDefault="003C4F80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23287E" w:rsidRDefault="00FC6402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FB3C9D" wp14:editId="37513A10">
                <wp:simplePos x="0" y="0"/>
                <wp:positionH relativeFrom="column">
                  <wp:posOffset>5676900</wp:posOffset>
                </wp:positionH>
                <wp:positionV relativeFrom="paragraph">
                  <wp:posOffset>37465</wp:posOffset>
                </wp:positionV>
                <wp:extent cx="1600200" cy="2757805"/>
                <wp:effectExtent l="0" t="0" r="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757805"/>
                          <a:chOff x="9321" y="3678"/>
                          <a:chExt cx="2520" cy="4343"/>
                        </a:xfrm>
                      </wpg:grpSpPr>
                      <wps:wsp>
                        <wps:cNvPr id="1" name="Cloud Callout 6"/>
                        <wps:cNvSpPr>
                          <a:spLocks noChangeArrowheads="1"/>
                        </wps:cNvSpPr>
                        <wps:spPr bwMode="auto">
                          <a:xfrm>
                            <a:off x="10077" y="3678"/>
                            <a:ext cx="1494" cy="1182"/>
                          </a:xfrm>
                          <a:prstGeom prst="cloudCallout">
                            <a:avLst>
                              <a:gd name="adj1" fmla="val -60602"/>
                              <a:gd name="adj2" fmla="val 11059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76F0" w:rsidRPr="005D659E" w:rsidRDefault="004976F0" w:rsidP="00D358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D659E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ay </w:t>
                              </w:r>
                              <w:r w:rsidRPr="005D659E">
                                <w:rPr>
                                  <w:sz w:val="16"/>
                                  <w:szCs w:val="16"/>
                                </w:rPr>
                                <w:t>I help you?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21" y="4860"/>
                            <a:ext cx="2520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B4DA4A" wp14:editId="2127433E">
                                    <wp:extent cx="1123950" cy="1600200"/>
                                    <wp:effectExtent l="0" t="0" r="0" b="0"/>
                                    <wp:docPr id="1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Pr="007E0E2C" w:rsidRDefault="004976F0" w:rsidP="007E0E2C">
                              <w:pPr>
                                <w:pStyle w:val="NoSpacing"/>
                                <w:rPr>
                                  <w:rFonts w:ascii="Harrington" w:hAnsi="Harrington"/>
                                </w:rPr>
                              </w:pPr>
                              <w:r>
                                <w:rPr>
                                  <w:rFonts w:ascii="Harrington" w:hAnsi="Harrington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B3C9D" id="Group 3" o:spid="_x0000_s1027" style="position:absolute;left:0;text-align:left;margin-left:447pt;margin-top:2.95pt;width:126pt;height:217.15pt;z-index:251659776" coordorigin="9321,3678" coordsize="252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vruQMAADMKAAAOAAAAZHJzL2Uyb0RvYy54bWy8Vttu3DYQfS/QfyD4LovS6g7Lgb0Xo4Db&#10;BEjyAVyJurQSqZJca92i/94hJa133bgNYjT7oCVFcmbOOTNDXb879h16ZFK1gufYuyIYMV6IsuV1&#10;jj9/2jkJRkpTXtJOcJbjJ6bwu5sff7geh4z5ohFdySQCI1xl45DjRushc11VNKyn6koMjMNiJWRP&#10;NUxl7ZaSjmC971yfkMgdhSwHKQqmFLzdTIv4xtqvKlbo91WlmEZdjiE2bZ/SPvfm6d5c06yWdGja&#10;Yg6DfkMUPW05OD2Z2lBN0UG2/zDVt4UUSlT6qhC9K6qqLZjFAGg88gLNvRSHwWKps7EeTjQBtS94&#10;+mazxS+PHyRqyxyHGHHag0TWK1oZasahzmDHvRw+Dh/khA+GD6L4TcGy+3LdzOtpM9qPP4sSzNGD&#10;FpaaYyV7YwJAo6NV4OmkADtqVMBLLyIEZMWogDU/DuOEhJNGRQNCmnPpyvcwguVVFCfL2nY+74f+&#10;fDhYBRaCS7PJsQ12Ds4gg3xTz5Sqt1H6saEDs0opQ9hMKcQ5UbruxKFEa9rBv0bRRK3dufCqJlIR&#10;F+uG8prdSinGhtESAvPMfgj/7ICZKJDkP1n2CInjF3SdyA7SYGLa8xLfOlnIotkglb5nokdmkOPC&#10;IJgBWDXp44PSNiPKGSQtfwXAVd9BAT3SDjkRiYg1C2Vxtsk/3+R5JEzj2fdsEyRbvBsHSnRtuWu7&#10;zk5kvV93EoGDHO/sbz58sa3jaATi/Bhy6d9tEPv7kg0oPl7a/mB02M5jTdtuGkOYHZ+FMVpMSaWP&#10;+6OtJ6ua0WkvyidQSoqp+UCzhEEj5B8YjdB4cqx+P1DJMOp+4qB26gWB6VR2EoSxSWh5vrI/X6G8&#10;AFOgj5YYTZO1nvrbYZBt3YAvz1LAxS1UYtXqJZmmuGYAUAvfqSggG6ei+GTy8E4cka3ws/RG+giv&#10;l7j/r8o49ZEgieZ7YCmM5y6y8qKp+l4tDAlXzHNBGG4vs5cLk7o2jUy20Oz0Ys4fmoHbuZZMAPbW&#10;+DMl6TbZJoET+NHWCchm49zu1oET7bw43Kw26/XG+8v49YKsacuSceNmucG84Ova2XyXTnfP6Q67&#10;qCT1NQXnXoZhSQAsBu4ZJM8PyJ2fOrsoiZ1gF4ROGpPEIV56l0YEmtFmdwnpoeXs7ZBMJ0hDP7Qq&#10;vY7t9UbQtxq+Ubq2z3Fy6hY0e60rnBQx4T9TAXIvQtte/oWWYZvld2sZ+u0Nw96p8GViUc5fUebT&#10;53wO4/NvvZu/AQAA//8DAFBLAwQUAAYACAAAACEAih/H9OEAAAAKAQAADwAAAGRycy9kb3ducmV2&#10;LnhtbEyPQWvCQBCF74X+h2UKvdVNbBSNmYhI25MUqoXibc2OSTA7G7JrEv9911N7fPOG976XrUfT&#10;iJ46V1tGiCcRCOLC6ppLhO/D+8sChPOKtWosE8KNHKzzx4dMpdoO/EX93pcihLBLFULlfZtK6YqK&#10;jHIT2xIH72w7o3yQXSl1p4YQbho5jaK5NKrm0FCplrYVFZf91SB8DGrYvMZv/e5y3t6Oh9nnzy4m&#10;xOencbMC4Wn0f89wxw/okAemk72ydqJBWCyTsMUjzJYg7n6czMPhhJAk0RRknsn/E/JfAAAA//8D&#10;AFBLAQItABQABgAIAAAAIQC2gziS/gAAAOEBAAATAAAAAAAAAAAAAAAAAAAAAABbQ29udGVudF9U&#10;eXBlc10ueG1sUEsBAi0AFAAGAAgAAAAhADj9If/WAAAAlAEAAAsAAAAAAAAAAAAAAAAALwEAAF9y&#10;ZWxzLy5yZWxzUEsBAi0AFAAGAAgAAAAhAHGL6+u5AwAAMwoAAA4AAAAAAAAAAAAAAAAALgIAAGRy&#10;cy9lMm9Eb2MueG1sUEsBAi0AFAAGAAgAAAAhAIofx/ThAAAACgEAAA8AAAAAAAAAAAAAAAAAEwYA&#10;AGRycy9kb3ducmV2LnhtbFBLBQYAAAAABAAEAPMAAAAh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6" o:spid="_x0000_s1028" type="#_x0000_t106" style="position:absolute;left:10077;top:3678;width:1494;height:1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jNwQAAANoAAAAPAAAAZHJzL2Rvd25yZXYueG1sRE9Na8JA&#10;EL0X/A/LCL3VTQItNboJQdrS9lYVvY7ZMQlmZ0N2G5N/3xUKnobH+5x1PppWDNS7xrKCeBGBIC6t&#10;brhSsN+9P72CcB5ZY2uZFEzkIM9mD2tMtb3yDw1bX4kQwi5FBbX3XSqlK2sy6Ba2Iw7c2fYGfYB9&#10;JXWP1xBuWplE0Ys02HBoqLGjTU3lZftrFIxTUnwk8dfbwM9u+l7Gh+J0TJR6nI/FCoSn0d/F/+5P&#10;HebD7ZXbldkfAAAA//8DAFBLAQItABQABgAIAAAAIQDb4fbL7gAAAIUBAAATAAAAAAAAAAAAAAAA&#10;AAAAAABbQ29udGVudF9UeXBlc10ueG1sUEsBAi0AFAAGAAgAAAAhAFr0LFu/AAAAFQEAAAsAAAAA&#10;AAAAAAAAAAAAHwEAAF9yZWxzLy5yZWxzUEsBAi0AFAAGAAgAAAAhAJTgyM3BAAAA2gAAAA8AAAAA&#10;AAAAAAAAAAAABwIAAGRycy9kb3ducmV2LnhtbFBLBQYAAAAAAwADALcAAAD1AgAAAAA=&#10;" adj="-2290,34689" strokeweight="1pt">
                  <v:textbox>
                    <w:txbxContent>
                      <w:p w:rsidR="004976F0" w:rsidRPr="005D659E" w:rsidRDefault="004976F0" w:rsidP="00D35858">
                        <w:pPr>
                          <w:rPr>
                            <w:sz w:val="16"/>
                            <w:szCs w:val="16"/>
                          </w:rPr>
                        </w:pPr>
                        <w:r w:rsidRPr="005D659E"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ay </w:t>
                        </w:r>
                        <w:r w:rsidRPr="005D659E">
                          <w:rPr>
                            <w:sz w:val="16"/>
                            <w:szCs w:val="16"/>
                          </w:rPr>
                          <w:t>I help you?</w:t>
                        </w:r>
                      </w:p>
                    </w:txbxContent>
                  </v:textbox>
                </v:shape>
                <v:shape id="Text Box 5" o:spid="_x0000_s1029" type="#_x0000_t202" style="position:absolute;left:9321;top:4860;width:252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t xml:space="preserve">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CB4DA4A" wp14:editId="2127433E">
                              <wp:extent cx="1123950" cy="1600200"/>
                              <wp:effectExtent l="0" t="0" r="0" b="0"/>
                              <wp:docPr id="1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Pr="007E0E2C" w:rsidRDefault="004976F0" w:rsidP="007E0E2C">
                        <w:pPr>
                          <w:pStyle w:val="NoSpacing"/>
                          <w:rPr>
                            <w:rFonts w:ascii="Harrington" w:hAnsi="Harrington"/>
                          </w:rPr>
                        </w:pPr>
                        <w:r>
                          <w:rPr>
                            <w:rFonts w:ascii="Harrington" w:hAnsi="Harrington"/>
                          </w:rPr>
                          <w:t xml:space="preserve">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287E" w:rsidRDefault="0023287E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DF33E6" w:rsidP="004B06A6">
      <w:pPr>
        <w:pStyle w:val="NoSpacing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83185</wp:posOffset>
                </wp:positionV>
                <wp:extent cx="2026920" cy="5753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6F0" w:rsidRDefault="004976F0" w:rsidP="00D35858"/>
                          <w:p w:rsidR="004976F0" w:rsidRDefault="004976F0" w:rsidP="00D35858"/>
                          <w:p w:rsidR="00990C69" w:rsidRDefault="00990C69" w:rsidP="00D35858"/>
                          <w:p w:rsidR="004976F0" w:rsidRDefault="004976F0" w:rsidP="00D35858"/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976F0" w:rsidRPr="00C5028A" w:rsidRDefault="004976F0" w:rsidP="00D35858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5028A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C5028A">
                              <w:rPr>
                                <w:b/>
                                <w:sz w:val="24"/>
                                <w:u w:val="single"/>
                              </w:rPr>
                              <w:t>DRUG SHORTAGES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HYDROMORPHONE</w:t>
                            </w:r>
                          </w:p>
                          <w:p w:rsidR="00C312F5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MORPHINE</w:t>
                            </w:r>
                          </w:p>
                          <w:p w:rsidR="00C312F5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FENTANYL</w:t>
                            </w:r>
                          </w:p>
                          <w:p w:rsidR="00C312F5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CF4649">
                              <w:rPr>
                                <w:b/>
                                <w:sz w:val="20"/>
                              </w:rPr>
                              <w:t>IV Potassium Chloride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F088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ED5E02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0F0882">
                              <w:rPr>
                                <w:b/>
                                <w:sz w:val="20"/>
                              </w:rPr>
                              <w:t>TPN</w:t>
                            </w:r>
                          </w:p>
                          <w:p w:rsidR="00255C28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3A7654">
                              <w:rPr>
                                <w:b/>
                                <w:sz w:val="20"/>
                              </w:rPr>
                              <w:t>DOBUTAMINE</w:t>
                            </w:r>
                          </w:p>
                          <w:p w:rsidR="002116E6" w:rsidRDefault="003A7654" w:rsidP="002116E6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116E6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ED5E02">
                              <w:rPr>
                                <w:b/>
                                <w:sz w:val="20"/>
                              </w:rPr>
                              <w:t xml:space="preserve">     LIDOCAINE- all injectable</w:t>
                            </w:r>
                            <w:r w:rsidR="002116E6">
                              <w:rPr>
                                <w:b/>
                                <w:sz w:val="20"/>
                              </w:rPr>
                              <w:t xml:space="preserve">                 </w:t>
                            </w:r>
                          </w:p>
                          <w:p w:rsidR="00C1764A" w:rsidRDefault="00ED5E02" w:rsidP="002116E6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</w:t>
                            </w:r>
                            <w:r w:rsidR="002116E6">
                              <w:rPr>
                                <w:b/>
                                <w:sz w:val="20"/>
                              </w:rPr>
                              <w:t xml:space="preserve">                 forms</w:t>
                            </w:r>
                          </w:p>
                          <w:p w:rsidR="00C1764A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C1764A">
                              <w:rPr>
                                <w:b/>
                                <w:sz w:val="20"/>
                              </w:rPr>
                              <w:t>Calcium Gluconate</w:t>
                            </w:r>
                            <w:r w:rsidR="00730B50">
                              <w:rPr>
                                <w:b/>
                                <w:sz w:val="20"/>
                              </w:rPr>
                              <w:t xml:space="preserve"> IV</w:t>
                            </w:r>
                          </w:p>
                          <w:p w:rsidR="00C1764A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C1764A">
                              <w:rPr>
                                <w:b/>
                                <w:sz w:val="20"/>
                              </w:rPr>
                              <w:t>Magnesium Sulfate</w:t>
                            </w:r>
                            <w:r w:rsidR="00730B50">
                              <w:rPr>
                                <w:b/>
                                <w:sz w:val="20"/>
                              </w:rPr>
                              <w:t xml:space="preserve"> IV</w:t>
                            </w:r>
                          </w:p>
                          <w:p w:rsidR="00C1764A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C1764A">
                              <w:rPr>
                                <w:b/>
                                <w:sz w:val="20"/>
                              </w:rPr>
                              <w:t>KCentra</w:t>
                            </w:r>
                          </w:p>
                          <w:p w:rsidR="00730B50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8A4916">
                              <w:rPr>
                                <w:b/>
                                <w:sz w:val="20"/>
                              </w:rPr>
                              <w:t>FLUORESCEIN</w:t>
                            </w:r>
                            <w:r w:rsidR="000F0882">
                              <w:rPr>
                                <w:b/>
                                <w:sz w:val="20"/>
                              </w:rPr>
                              <w:t xml:space="preserve"> strips</w:t>
                            </w:r>
                          </w:p>
                          <w:p w:rsidR="00ED5E02" w:rsidRDefault="00730B50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ED5E02">
                              <w:rPr>
                                <w:b/>
                                <w:sz w:val="20"/>
                              </w:rPr>
                              <w:t>IV Ondansetron</w:t>
                            </w:r>
                          </w:p>
                          <w:p w:rsidR="00ED5E02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Bupivacaine</w:t>
                            </w:r>
                          </w:p>
                          <w:p w:rsidR="00ED5E02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AKWA tears</w:t>
                            </w:r>
                          </w:p>
                          <w:p w:rsidR="00C455E4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Flumazenil</w:t>
                            </w:r>
                            <w:r w:rsidR="00730B50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8A4916" w:rsidRDefault="00515F39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</w:p>
                          <w:p w:rsidR="00B97B12" w:rsidRDefault="00F1161C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</w:p>
                          <w:p w:rsidR="00B24A08" w:rsidRPr="00886519" w:rsidRDefault="003A2707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</w:p>
                          <w:p w:rsidR="004976F0" w:rsidRPr="0015023E" w:rsidRDefault="004976F0" w:rsidP="00D3585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</w:t>
                            </w:r>
                          </w:p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C37622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4976F0" w:rsidRPr="00C37622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C5028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63D2C"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Pr="00C5028A">
                              <w:rPr>
                                <w:b/>
                                <w:sz w:val="20"/>
                              </w:rPr>
                              <w:t xml:space="preserve">For more information </w:t>
                            </w:r>
                          </w:p>
                          <w:p w:rsidR="004976F0" w:rsidRPr="00C5028A" w:rsidRDefault="00263D2C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4976F0" w:rsidRPr="00C5028A">
                              <w:rPr>
                                <w:b/>
                                <w:sz w:val="20"/>
                              </w:rPr>
                              <w:t>contact:</w:t>
                            </w:r>
                          </w:p>
                          <w:p w:rsidR="004976F0" w:rsidRPr="002F43C8" w:rsidRDefault="00263D2C" w:rsidP="00D358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4976F0" w:rsidRPr="002F43C8">
                              <w:rPr>
                                <w:sz w:val="16"/>
                                <w:szCs w:val="16"/>
                              </w:rPr>
                              <w:t>www.ashp.org/DrugShortages</w:t>
                            </w:r>
                          </w:p>
                          <w:p w:rsidR="004976F0" w:rsidRDefault="004976F0" w:rsidP="00D35858">
                            <w:pPr>
                              <w:pStyle w:val="NoSpacing"/>
                            </w:pPr>
                          </w:p>
                          <w:p w:rsidR="004976F0" w:rsidRPr="00AC04BE" w:rsidRDefault="004976F0" w:rsidP="00D358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30.5pt;margin-top:6.55pt;width:159.6pt;height:4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QZtgIAAMEFAAAOAAAAZHJzL2Uyb0RvYy54bWysVMlu2zAQvRfoPxC8K1pMy5YQOUgsqyiQ&#10;LkDSD6AlyiIqkSpJW06D/nuHlLekl6CtDgLJId8s781c3+y7Fu2Y0lyKDIdXAUZMlLLiYpPhb4+F&#10;N8dIGyoq2krBMvzENL5ZvH93PfQpi2Qj24opBCBCp0Of4caYPvV9XTaso/pK9kyAsZaqowa2auNX&#10;ig6A3rV+FASxP0hV9UqWTGs4zUcjXjj8umal+VLXmhnUZhhiM+6v3H9t//7imqYbRfuGl4cw6F9E&#10;0VEuwOkJKqeGoq3if0B1vFRSy9pclbLzZV3zkrkcIJsweJXNQ0N75nKB4uj+VCb9/2DLz7uvCvEq&#10;wxOMBO2Aoke2N+hO7hGx1Rl6ncKlhx6umT0cA8suU93fy/K7RkIuGyo27FYpOTSMVhBdaF/6F09H&#10;HG1B1sMnWYEbujXSAe1r1dnSQTEQoANLTydmbCglHEZBFCcRmEqwTWfTSRg47nyaHp/3SpsPTHbI&#10;LjKsgHoHT3f32thwaHq8Yr0JWfC2dfS34sUBXBxPwDk8tTYbhmPzOQmS1Xw1Jx6J4pVHgjz3bosl&#10;8eIinE3zSb5c5uEv6zckacOrignr5qiskLyNuYPGR02ctKVlyysLZ0PSarNetgrtKCi7cJ8rOljO&#10;1/yXYbgiQC6vUgojEtxFiVfE85lHCjL1klkw94IwuUvigCQkL16mdM8F+/eU0JDheDINRjWdg35j&#10;bjTtuIHZ0fIuw/PAfmM3Ww2uROWoNZS34/qiFDb8cymA7iPRTrFWpKNczX69P7QGgFk1r2X1BBJW&#10;EgQGYoS5B4tGqp8YDTBDMqx/bKliGLUfBbRBEhJih47bkOnMClhdWtaXFipKgMqwwWhcLs04qLa9&#10;4psGPI2NJ+QttE7NnajPUR0aDuaEy+0w0+wguty7W+fJu/gNAAD//wMAUEsDBBQABgAIAAAAIQBg&#10;yGOq3wAAAAsBAAAPAAAAZHJzL2Rvd25yZXYueG1sTI/BTsMwEETvSP0Haytxo45TVKUhToWQClw4&#10;UPgAO94mofE6st00/XvcExxHM5p5U+1mO7AJfegdSRCrDBhS40xPrYTvr/1DASxERUYNjlDCFQPs&#10;6sVdpUrjLvSJ0yG2LJVQKJWELsax5Dw0HVoVVm5ESt7Reatikr7lxqtLKrcDz7Nsw63qKS10asSX&#10;DpvT4Wwl/Oi20ceP8fWxX+fX/fubnk+Tl/J+OT8/AYs4x78w3PATOtSJSbszmcAGCcVGpC8xGWsB&#10;7BYQRZYD0xK2YiuA1xX//6H+BQAA//8DAFBLAQItABQABgAIAAAAIQC2gziS/gAAAOEBAAATAAAA&#10;AAAAAAAAAAAAAAAAAABbQ29udGVudF9UeXBlc10ueG1sUEsBAi0AFAAGAAgAAAAhADj9If/WAAAA&#10;lAEAAAsAAAAAAAAAAAAAAAAALwEAAF9yZWxzLy5yZWxzUEsBAi0AFAAGAAgAAAAhAJk4JBm2AgAA&#10;wQUAAA4AAAAAAAAAAAAAAAAALgIAAGRycy9lMm9Eb2MueG1sUEsBAi0AFAAGAAgAAAAhAGDIY6rf&#10;AAAACwEAAA8AAAAAAAAAAAAAAAAAEAUAAGRycy9kb3ducmV2LnhtbFBLBQYAAAAABAAEAPMAAAAc&#10;BgAAAAA=&#10;" filled="f" stroked="f" strokecolor="white" strokeweight=".5pt">
                <v:textbox>
                  <w:txbxContent>
                    <w:p w:rsidR="004976F0" w:rsidRDefault="004976F0" w:rsidP="00D35858"/>
                    <w:p w:rsidR="004976F0" w:rsidRDefault="004976F0" w:rsidP="00D35858"/>
                    <w:p w:rsidR="00990C69" w:rsidRDefault="00990C69" w:rsidP="00D35858"/>
                    <w:p w:rsidR="004976F0" w:rsidRDefault="004976F0" w:rsidP="00D35858"/>
                    <w:p w:rsidR="004976F0" w:rsidRDefault="004976F0" w:rsidP="00D3585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4976F0" w:rsidRPr="00C5028A" w:rsidRDefault="004976F0" w:rsidP="00D35858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r w:rsidRPr="00C5028A">
                        <w:rPr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C5028A">
                        <w:rPr>
                          <w:b/>
                          <w:sz w:val="24"/>
                          <w:u w:val="single"/>
                        </w:rPr>
                        <w:t>DRUG SHORTAGES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HYDROMORPHONE</w:t>
                      </w:r>
                    </w:p>
                    <w:p w:rsidR="00C312F5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MORPHINE</w:t>
                      </w:r>
                    </w:p>
                    <w:p w:rsidR="00C312F5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FENTANYL</w:t>
                      </w:r>
                    </w:p>
                    <w:p w:rsidR="00C312F5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CF4649">
                        <w:rPr>
                          <w:b/>
                          <w:sz w:val="20"/>
                        </w:rPr>
                        <w:t>IV Potassium Chloride</w:t>
                      </w:r>
                      <w:r w:rsidR="00C312F5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0F088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="00ED5E02">
                        <w:rPr>
                          <w:b/>
                          <w:sz w:val="20"/>
                        </w:rPr>
                        <w:t xml:space="preserve">  </w:t>
                      </w:r>
                      <w:r w:rsidR="000F0882">
                        <w:rPr>
                          <w:b/>
                          <w:sz w:val="20"/>
                        </w:rPr>
                        <w:t>TPN</w:t>
                      </w:r>
                    </w:p>
                    <w:p w:rsidR="00255C28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3A7654">
                        <w:rPr>
                          <w:b/>
                          <w:sz w:val="20"/>
                        </w:rPr>
                        <w:t>DOBUTAMINE</w:t>
                      </w:r>
                    </w:p>
                    <w:p w:rsidR="002116E6" w:rsidRDefault="003A7654" w:rsidP="002116E6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2116E6">
                        <w:rPr>
                          <w:b/>
                          <w:sz w:val="20"/>
                        </w:rPr>
                        <w:t xml:space="preserve">  </w:t>
                      </w:r>
                      <w:r w:rsidR="00ED5E02">
                        <w:rPr>
                          <w:b/>
                          <w:sz w:val="20"/>
                        </w:rPr>
                        <w:t xml:space="preserve">     LIDOCAINE- all injectable</w:t>
                      </w:r>
                      <w:r w:rsidR="002116E6">
                        <w:rPr>
                          <w:b/>
                          <w:sz w:val="20"/>
                        </w:rPr>
                        <w:t xml:space="preserve">                 </w:t>
                      </w:r>
                    </w:p>
                    <w:p w:rsidR="00C1764A" w:rsidRDefault="00ED5E02" w:rsidP="002116E6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</w:t>
                      </w:r>
                      <w:r w:rsidR="002116E6">
                        <w:rPr>
                          <w:b/>
                          <w:sz w:val="20"/>
                        </w:rPr>
                        <w:t xml:space="preserve">                 forms</w:t>
                      </w:r>
                    </w:p>
                    <w:p w:rsidR="00C1764A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C1764A">
                        <w:rPr>
                          <w:b/>
                          <w:sz w:val="20"/>
                        </w:rPr>
                        <w:t>Calcium Gluconate</w:t>
                      </w:r>
                      <w:r w:rsidR="00730B50">
                        <w:rPr>
                          <w:b/>
                          <w:sz w:val="20"/>
                        </w:rPr>
                        <w:t xml:space="preserve"> IV</w:t>
                      </w:r>
                    </w:p>
                    <w:p w:rsidR="00C1764A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C1764A">
                        <w:rPr>
                          <w:b/>
                          <w:sz w:val="20"/>
                        </w:rPr>
                        <w:t>Magnesium Sulfate</w:t>
                      </w:r>
                      <w:r w:rsidR="00730B50">
                        <w:rPr>
                          <w:b/>
                          <w:sz w:val="20"/>
                        </w:rPr>
                        <w:t xml:space="preserve"> IV</w:t>
                      </w:r>
                    </w:p>
                    <w:p w:rsidR="00C1764A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C1764A">
                        <w:rPr>
                          <w:b/>
                          <w:sz w:val="20"/>
                        </w:rPr>
                        <w:t>KCentra</w:t>
                      </w:r>
                    </w:p>
                    <w:p w:rsidR="00730B50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8A4916">
                        <w:rPr>
                          <w:b/>
                          <w:sz w:val="20"/>
                        </w:rPr>
                        <w:t>FLUORESCEIN</w:t>
                      </w:r>
                      <w:r w:rsidR="000F0882">
                        <w:rPr>
                          <w:b/>
                          <w:sz w:val="20"/>
                        </w:rPr>
                        <w:t xml:space="preserve"> strips</w:t>
                      </w:r>
                    </w:p>
                    <w:p w:rsidR="00ED5E02" w:rsidRDefault="00730B50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ED5E02">
                        <w:rPr>
                          <w:b/>
                          <w:sz w:val="20"/>
                        </w:rPr>
                        <w:t>IV Ondansetron</w:t>
                      </w:r>
                    </w:p>
                    <w:p w:rsidR="00ED5E02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Bupivacaine</w:t>
                      </w:r>
                    </w:p>
                    <w:p w:rsidR="00ED5E02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AKWA tears</w:t>
                      </w:r>
                    </w:p>
                    <w:p w:rsidR="00C455E4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Flumazenil</w:t>
                      </w:r>
                      <w:r w:rsidR="00730B50">
                        <w:rPr>
                          <w:b/>
                          <w:sz w:val="20"/>
                        </w:rPr>
                        <w:t xml:space="preserve">  </w:t>
                      </w:r>
                    </w:p>
                    <w:p w:rsidR="008A4916" w:rsidRDefault="00515F39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</w:p>
                    <w:p w:rsidR="00B97B12" w:rsidRDefault="00F1161C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</w:p>
                    <w:p w:rsidR="00B24A08" w:rsidRPr="00886519" w:rsidRDefault="003A2707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</w:p>
                    <w:p w:rsidR="004976F0" w:rsidRPr="0015023E" w:rsidRDefault="004976F0" w:rsidP="00D3585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            </w:t>
                      </w:r>
                    </w:p>
                    <w:p w:rsidR="004976F0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</w:t>
                      </w:r>
                      <w:r w:rsidRPr="00C37622">
                        <w:rPr>
                          <w:b/>
                          <w:sz w:val="20"/>
                        </w:rPr>
                        <w:tab/>
                      </w:r>
                    </w:p>
                    <w:p w:rsidR="004976F0" w:rsidRPr="00C37622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:rsidR="004976F0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C5028A">
                        <w:rPr>
                          <w:b/>
                          <w:sz w:val="20"/>
                        </w:rPr>
                        <w:t xml:space="preserve"> </w:t>
                      </w:r>
                      <w:r w:rsidR="00263D2C">
                        <w:rPr>
                          <w:b/>
                          <w:sz w:val="20"/>
                        </w:rPr>
                        <w:t xml:space="preserve">        </w:t>
                      </w:r>
                      <w:r w:rsidRPr="00C5028A">
                        <w:rPr>
                          <w:b/>
                          <w:sz w:val="20"/>
                        </w:rPr>
                        <w:t xml:space="preserve">For more information </w:t>
                      </w:r>
                    </w:p>
                    <w:p w:rsidR="004976F0" w:rsidRPr="00C5028A" w:rsidRDefault="00263D2C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4976F0" w:rsidRPr="00C5028A">
                        <w:rPr>
                          <w:b/>
                          <w:sz w:val="20"/>
                        </w:rPr>
                        <w:t>contact:</w:t>
                      </w:r>
                    </w:p>
                    <w:p w:rsidR="004976F0" w:rsidRPr="002F43C8" w:rsidRDefault="00263D2C" w:rsidP="00D358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  <w:r w:rsidR="004976F0" w:rsidRPr="002F43C8">
                        <w:rPr>
                          <w:sz w:val="16"/>
                          <w:szCs w:val="16"/>
                        </w:rPr>
                        <w:t>www.ashp.org/DrugShortages</w:t>
                      </w:r>
                    </w:p>
                    <w:p w:rsidR="004976F0" w:rsidRDefault="004976F0" w:rsidP="00D35858">
                      <w:pPr>
                        <w:pStyle w:val="NoSpacing"/>
                      </w:pPr>
                    </w:p>
                    <w:p w:rsidR="004976F0" w:rsidRPr="00AC04BE" w:rsidRDefault="004976F0" w:rsidP="00D358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F361E0" w:rsidRDefault="00F361E0" w:rsidP="004B06A6">
      <w:pPr>
        <w:pStyle w:val="NoSpacing"/>
        <w:rPr>
          <w:rFonts w:ascii="Harrington" w:hAnsi="Harrington"/>
          <w:sz w:val="24"/>
          <w:szCs w:val="24"/>
        </w:rPr>
      </w:pPr>
    </w:p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Default="00F361E0" w:rsidP="00F361E0"/>
    <w:p w:rsidR="0023287E" w:rsidRDefault="00F361E0" w:rsidP="00F361E0">
      <w:pPr>
        <w:tabs>
          <w:tab w:val="left" w:pos="9015"/>
        </w:tabs>
      </w:pPr>
      <w:r>
        <w:tab/>
      </w:r>
    </w:p>
    <w:p w:rsidR="00F361E0" w:rsidRDefault="00F361E0" w:rsidP="00F361E0">
      <w:pPr>
        <w:tabs>
          <w:tab w:val="left" w:pos="9015"/>
        </w:tabs>
      </w:pPr>
    </w:p>
    <w:p w:rsidR="00027A21" w:rsidRDefault="00027A21" w:rsidP="00F361E0">
      <w:pPr>
        <w:tabs>
          <w:tab w:val="left" w:pos="9015"/>
        </w:tabs>
      </w:pPr>
    </w:p>
    <w:p w:rsidR="004D6405" w:rsidRDefault="005532B8" w:rsidP="00F361E0">
      <w:pPr>
        <w:tabs>
          <w:tab w:val="left" w:pos="9015"/>
        </w:tabs>
      </w:pPr>
      <w:r>
        <w:tab/>
      </w:r>
      <w:r>
        <w:tab/>
      </w:r>
      <w:r>
        <w:tab/>
      </w:r>
      <w:r w:rsidR="004D6405">
        <w:tab/>
      </w:r>
      <w:r w:rsidR="004D6405">
        <w:tab/>
      </w:r>
    </w:p>
    <w:p w:rsidR="000F3609" w:rsidRPr="00BC33BB" w:rsidRDefault="004D6405" w:rsidP="00BC33BB">
      <w:pPr>
        <w:tabs>
          <w:tab w:val="left" w:pos="9015"/>
        </w:tabs>
      </w:pPr>
      <w:r>
        <w:t xml:space="preserve">              </w:t>
      </w:r>
      <w:r w:rsidR="00FA422F" w:rsidRPr="00841D77">
        <w:rPr>
          <w:sz w:val="18"/>
          <w:szCs w:val="18"/>
        </w:rPr>
        <w:t xml:space="preserve">   </w:t>
      </w:r>
    </w:p>
    <w:sectPr w:rsidR="000F3609" w:rsidRPr="00BC33BB" w:rsidSect="00FC6402">
      <w:headerReference w:type="default" r:id="rId9"/>
      <w:pgSz w:w="12240" w:h="15840"/>
      <w:pgMar w:top="72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83" w:rsidRDefault="00497A83" w:rsidP="00FC6402">
      <w:pPr>
        <w:spacing w:after="0" w:line="240" w:lineRule="auto"/>
      </w:pPr>
      <w:r>
        <w:separator/>
      </w:r>
    </w:p>
  </w:endnote>
  <w:endnote w:type="continuationSeparator" w:id="0">
    <w:p w:rsidR="00497A83" w:rsidRDefault="00497A83" w:rsidP="00FC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83" w:rsidRDefault="00497A83" w:rsidP="00FC6402">
      <w:pPr>
        <w:spacing w:after="0" w:line="240" w:lineRule="auto"/>
      </w:pPr>
      <w:r>
        <w:separator/>
      </w:r>
    </w:p>
  </w:footnote>
  <w:footnote w:type="continuationSeparator" w:id="0">
    <w:p w:rsidR="00497A83" w:rsidRDefault="00497A83" w:rsidP="00FC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BB" w:rsidRDefault="00BC33BB" w:rsidP="00BC33BB">
    <w:pPr>
      <w:pStyle w:val="NoSpacing"/>
      <w:jc w:val="center"/>
      <w:rPr>
        <w:rFonts w:ascii="Harrington" w:hAnsi="Harrington"/>
        <w:b/>
        <w:sz w:val="48"/>
        <w:szCs w:val="48"/>
      </w:rPr>
    </w:pPr>
    <w:r w:rsidRPr="00FC6402">
      <w:rPr>
        <w:rFonts w:ascii="Harrington" w:hAnsi="Harrington"/>
        <w:b/>
        <w:sz w:val="48"/>
        <w:szCs w:val="48"/>
      </w:rPr>
      <w:t>PHARMACY NEWSLETTER</w:t>
    </w:r>
  </w:p>
  <w:p w:rsidR="00BC33BB" w:rsidRPr="0010465F" w:rsidRDefault="003F5F44" w:rsidP="00BC33BB">
    <w:pPr>
      <w:pStyle w:val="NoSpacing"/>
      <w:jc w:val="center"/>
      <w:rPr>
        <w:rFonts w:ascii="Harrington" w:hAnsi="Harrington"/>
        <w:b/>
        <w:sz w:val="48"/>
        <w:szCs w:val="48"/>
      </w:rPr>
    </w:pPr>
    <w:r>
      <w:rPr>
        <w:rFonts w:ascii="Harrington" w:hAnsi="Harrington"/>
        <w:sz w:val="24"/>
        <w:szCs w:val="24"/>
      </w:rPr>
      <w:t>August</w:t>
    </w:r>
    <w:r w:rsidR="009B3F11">
      <w:rPr>
        <w:rFonts w:ascii="Harrington" w:hAnsi="Harrington"/>
        <w:sz w:val="24"/>
        <w:szCs w:val="24"/>
      </w:rPr>
      <w:t xml:space="preserve"> 2018</w:t>
    </w:r>
  </w:p>
  <w:p w:rsidR="00BC33BB" w:rsidRDefault="00BC33BB">
    <w:pPr>
      <w:pStyle w:val="Header"/>
    </w:pPr>
  </w:p>
  <w:p w:rsidR="004D6405" w:rsidRPr="004D6405" w:rsidRDefault="004D6405" w:rsidP="004D6405">
    <w:pPr>
      <w:pStyle w:val="NoSpacing"/>
      <w:jc w:val="center"/>
      <w:rPr>
        <w:rFonts w:ascii="Harrington" w:hAnsi="Harringto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4pt;height:171.75pt;visibility:visible;mso-wrap-style:square" o:bullet="t">
        <v:imagedata r:id="rId1" o:title=""/>
      </v:shape>
    </w:pict>
  </w:numPicBullet>
  <w:abstractNum w:abstractNumId="0" w15:restartNumberingAfterBreak="0">
    <w:nsid w:val="07F864A3"/>
    <w:multiLevelType w:val="hybridMultilevel"/>
    <w:tmpl w:val="01904F1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1793078D"/>
    <w:multiLevelType w:val="hybridMultilevel"/>
    <w:tmpl w:val="9CE0EC88"/>
    <w:lvl w:ilvl="0" w:tplc="8F3EBE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6EB"/>
    <w:multiLevelType w:val="hybridMultilevel"/>
    <w:tmpl w:val="F370B0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2E24D0"/>
    <w:multiLevelType w:val="hybridMultilevel"/>
    <w:tmpl w:val="EEBC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5FBE"/>
    <w:multiLevelType w:val="hybridMultilevel"/>
    <w:tmpl w:val="E35E23BC"/>
    <w:lvl w:ilvl="0" w:tplc="CCE634BA">
      <w:start w:val="1"/>
      <w:numFmt w:val="upperRoman"/>
      <w:lvlText w:val="%1."/>
      <w:lvlJc w:val="right"/>
      <w:pPr>
        <w:ind w:left="630" w:hanging="360"/>
      </w:pPr>
      <w:rPr>
        <w:rFonts w:cs="Times New Roman"/>
        <w:b/>
      </w:rPr>
    </w:lvl>
    <w:lvl w:ilvl="1" w:tplc="02782DC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45773A4A"/>
    <w:multiLevelType w:val="hybridMultilevel"/>
    <w:tmpl w:val="F61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B0035"/>
    <w:multiLevelType w:val="hybridMultilevel"/>
    <w:tmpl w:val="5E1CE46E"/>
    <w:lvl w:ilvl="0" w:tplc="ED44E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A7F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6D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44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EC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AD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28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25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0B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3775A"/>
    <w:multiLevelType w:val="hybridMultilevel"/>
    <w:tmpl w:val="115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2E3E"/>
    <w:multiLevelType w:val="hybridMultilevel"/>
    <w:tmpl w:val="5BB2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707A"/>
    <w:multiLevelType w:val="hybridMultilevel"/>
    <w:tmpl w:val="718C798A"/>
    <w:lvl w:ilvl="0" w:tplc="256AAC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08CB6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C86A3A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2F6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785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9020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FE77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60F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478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1737EFF"/>
    <w:multiLevelType w:val="hybridMultilevel"/>
    <w:tmpl w:val="B35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0BB4"/>
    <w:multiLevelType w:val="hybridMultilevel"/>
    <w:tmpl w:val="5E7AC68A"/>
    <w:lvl w:ilvl="0" w:tplc="21D689EE">
      <w:start w:val="1"/>
      <w:numFmt w:val="bullet"/>
      <w:lvlText w:val=""/>
      <w:lvlPicBulletId w:val="0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F39C348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2" w:tplc="895288A4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3" w:tplc="A06AA530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B1BADD4E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5" w:tplc="73D6486E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6" w:tplc="25244E56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CA383CE6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8" w:tplc="C72A2530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</w:abstractNum>
  <w:abstractNum w:abstractNumId="12" w15:restartNumberingAfterBreak="0">
    <w:nsid w:val="62CA35DC"/>
    <w:multiLevelType w:val="hybridMultilevel"/>
    <w:tmpl w:val="FE80FC7E"/>
    <w:lvl w:ilvl="0" w:tplc="F016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BF5284"/>
    <w:multiLevelType w:val="hybridMultilevel"/>
    <w:tmpl w:val="B15A3C2C"/>
    <w:lvl w:ilvl="0" w:tplc="DD5C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0D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41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A7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2A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04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A0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E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0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6D2371"/>
    <w:multiLevelType w:val="hybridMultilevel"/>
    <w:tmpl w:val="ADB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50"/>
    <w:rsid w:val="00000050"/>
    <w:rsid w:val="0000103E"/>
    <w:rsid w:val="00001492"/>
    <w:rsid w:val="00002ADD"/>
    <w:rsid w:val="00002DCE"/>
    <w:rsid w:val="00003FF5"/>
    <w:rsid w:val="000052D2"/>
    <w:rsid w:val="0000696C"/>
    <w:rsid w:val="000131CE"/>
    <w:rsid w:val="000235ED"/>
    <w:rsid w:val="00023BEC"/>
    <w:rsid w:val="00025D6C"/>
    <w:rsid w:val="00027676"/>
    <w:rsid w:val="00027A21"/>
    <w:rsid w:val="00030FF2"/>
    <w:rsid w:val="00031A1D"/>
    <w:rsid w:val="00031B6F"/>
    <w:rsid w:val="00033421"/>
    <w:rsid w:val="00033A4C"/>
    <w:rsid w:val="00034056"/>
    <w:rsid w:val="00034DCD"/>
    <w:rsid w:val="00037218"/>
    <w:rsid w:val="0004270B"/>
    <w:rsid w:val="00042B0F"/>
    <w:rsid w:val="00044AAB"/>
    <w:rsid w:val="00050244"/>
    <w:rsid w:val="0005040F"/>
    <w:rsid w:val="00051D10"/>
    <w:rsid w:val="00053A19"/>
    <w:rsid w:val="00054518"/>
    <w:rsid w:val="00056DE0"/>
    <w:rsid w:val="00061FD0"/>
    <w:rsid w:val="000658C2"/>
    <w:rsid w:val="00066F50"/>
    <w:rsid w:val="00067947"/>
    <w:rsid w:val="00070FB4"/>
    <w:rsid w:val="000712C5"/>
    <w:rsid w:val="00072B31"/>
    <w:rsid w:val="00073AE2"/>
    <w:rsid w:val="00073C4C"/>
    <w:rsid w:val="00075322"/>
    <w:rsid w:val="00081B3E"/>
    <w:rsid w:val="00085A79"/>
    <w:rsid w:val="000869C9"/>
    <w:rsid w:val="00092119"/>
    <w:rsid w:val="00092C3D"/>
    <w:rsid w:val="00094573"/>
    <w:rsid w:val="00095F8A"/>
    <w:rsid w:val="00096645"/>
    <w:rsid w:val="00096DE5"/>
    <w:rsid w:val="000A176A"/>
    <w:rsid w:val="000A1CA5"/>
    <w:rsid w:val="000A2267"/>
    <w:rsid w:val="000A3A49"/>
    <w:rsid w:val="000A6B94"/>
    <w:rsid w:val="000A715F"/>
    <w:rsid w:val="000B3ED1"/>
    <w:rsid w:val="000B3FC7"/>
    <w:rsid w:val="000B43FE"/>
    <w:rsid w:val="000B4B78"/>
    <w:rsid w:val="000C0F45"/>
    <w:rsid w:val="000C35F1"/>
    <w:rsid w:val="000C600A"/>
    <w:rsid w:val="000C768D"/>
    <w:rsid w:val="000D3616"/>
    <w:rsid w:val="000D6013"/>
    <w:rsid w:val="000E1F78"/>
    <w:rsid w:val="000E2C3B"/>
    <w:rsid w:val="000E368E"/>
    <w:rsid w:val="000E4483"/>
    <w:rsid w:val="000E7C5C"/>
    <w:rsid w:val="000F076F"/>
    <w:rsid w:val="000F0882"/>
    <w:rsid w:val="000F3609"/>
    <w:rsid w:val="000F4179"/>
    <w:rsid w:val="000F4C28"/>
    <w:rsid w:val="000F70E7"/>
    <w:rsid w:val="00100098"/>
    <w:rsid w:val="001003F4"/>
    <w:rsid w:val="00103E81"/>
    <w:rsid w:val="0010465F"/>
    <w:rsid w:val="0010555E"/>
    <w:rsid w:val="001131A7"/>
    <w:rsid w:val="00116F53"/>
    <w:rsid w:val="00120B3A"/>
    <w:rsid w:val="001218A1"/>
    <w:rsid w:val="00121A81"/>
    <w:rsid w:val="00124982"/>
    <w:rsid w:val="001274A2"/>
    <w:rsid w:val="001305D6"/>
    <w:rsid w:val="00131FEA"/>
    <w:rsid w:val="00132480"/>
    <w:rsid w:val="001347BB"/>
    <w:rsid w:val="00134BA1"/>
    <w:rsid w:val="00136F4A"/>
    <w:rsid w:val="001410A9"/>
    <w:rsid w:val="00147AFA"/>
    <w:rsid w:val="0015023E"/>
    <w:rsid w:val="001566B4"/>
    <w:rsid w:val="00165FD0"/>
    <w:rsid w:val="00170F90"/>
    <w:rsid w:val="00171666"/>
    <w:rsid w:val="00173020"/>
    <w:rsid w:val="00173102"/>
    <w:rsid w:val="001760F2"/>
    <w:rsid w:val="00176178"/>
    <w:rsid w:val="00180584"/>
    <w:rsid w:val="0018337C"/>
    <w:rsid w:val="00183E8B"/>
    <w:rsid w:val="001854AC"/>
    <w:rsid w:val="00197C3D"/>
    <w:rsid w:val="001A6051"/>
    <w:rsid w:val="001A6355"/>
    <w:rsid w:val="001A6E7A"/>
    <w:rsid w:val="001A7296"/>
    <w:rsid w:val="001A7A51"/>
    <w:rsid w:val="001B3460"/>
    <w:rsid w:val="001B4316"/>
    <w:rsid w:val="001B5799"/>
    <w:rsid w:val="001C0684"/>
    <w:rsid w:val="001C23B4"/>
    <w:rsid w:val="001C52A6"/>
    <w:rsid w:val="001D06AD"/>
    <w:rsid w:val="001D2C80"/>
    <w:rsid w:val="001D61BF"/>
    <w:rsid w:val="001E0FC9"/>
    <w:rsid w:val="001E4ECD"/>
    <w:rsid w:val="001F18F6"/>
    <w:rsid w:val="001F54B6"/>
    <w:rsid w:val="001F6BFA"/>
    <w:rsid w:val="0020176A"/>
    <w:rsid w:val="00201E64"/>
    <w:rsid w:val="0020466E"/>
    <w:rsid w:val="002054CE"/>
    <w:rsid w:val="00207999"/>
    <w:rsid w:val="002106E2"/>
    <w:rsid w:val="002116E6"/>
    <w:rsid w:val="002132A1"/>
    <w:rsid w:val="00213A95"/>
    <w:rsid w:val="00213CEA"/>
    <w:rsid w:val="00217A34"/>
    <w:rsid w:val="002249AD"/>
    <w:rsid w:val="00225D0C"/>
    <w:rsid w:val="0022688A"/>
    <w:rsid w:val="00227A08"/>
    <w:rsid w:val="00231684"/>
    <w:rsid w:val="0023287E"/>
    <w:rsid w:val="00232A5F"/>
    <w:rsid w:val="0023544A"/>
    <w:rsid w:val="002369B3"/>
    <w:rsid w:val="00236B57"/>
    <w:rsid w:val="0024060A"/>
    <w:rsid w:val="0024188A"/>
    <w:rsid w:val="002449EE"/>
    <w:rsid w:val="00246063"/>
    <w:rsid w:val="002462FC"/>
    <w:rsid w:val="00250E83"/>
    <w:rsid w:val="00251D86"/>
    <w:rsid w:val="00255C28"/>
    <w:rsid w:val="00255D8D"/>
    <w:rsid w:val="00261D09"/>
    <w:rsid w:val="00262C06"/>
    <w:rsid w:val="00263D2C"/>
    <w:rsid w:val="00264445"/>
    <w:rsid w:val="002667C8"/>
    <w:rsid w:val="0027049F"/>
    <w:rsid w:val="00271DE5"/>
    <w:rsid w:val="0027265B"/>
    <w:rsid w:val="00272D90"/>
    <w:rsid w:val="00273A0D"/>
    <w:rsid w:val="00274A4B"/>
    <w:rsid w:val="00274E14"/>
    <w:rsid w:val="002755B8"/>
    <w:rsid w:val="002758C5"/>
    <w:rsid w:val="00276AEC"/>
    <w:rsid w:val="00280520"/>
    <w:rsid w:val="00285DE2"/>
    <w:rsid w:val="00287429"/>
    <w:rsid w:val="00287C86"/>
    <w:rsid w:val="00287E2C"/>
    <w:rsid w:val="00290267"/>
    <w:rsid w:val="0029275B"/>
    <w:rsid w:val="0029319D"/>
    <w:rsid w:val="00293AC9"/>
    <w:rsid w:val="00294D88"/>
    <w:rsid w:val="00295DE8"/>
    <w:rsid w:val="002A0235"/>
    <w:rsid w:val="002A14EE"/>
    <w:rsid w:val="002A4F42"/>
    <w:rsid w:val="002A7EFD"/>
    <w:rsid w:val="002B0F31"/>
    <w:rsid w:val="002B2DF2"/>
    <w:rsid w:val="002B6B2D"/>
    <w:rsid w:val="002B6CF0"/>
    <w:rsid w:val="002C271A"/>
    <w:rsid w:val="002C604A"/>
    <w:rsid w:val="002D31F3"/>
    <w:rsid w:val="002D63F0"/>
    <w:rsid w:val="002D6A14"/>
    <w:rsid w:val="002D753F"/>
    <w:rsid w:val="002E1348"/>
    <w:rsid w:val="002E1465"/>
    <w:rsid w:val="002E3126"/>
    <w:rsid w:val="002E3D7F"/>
    <w:rsid w:val="002E7927"/>
    <w:rsid w:val="002F174D"/>
    <w:rsid w:val="002F2419"/>
    <w:rsid w:val="002F427E"/>
    <w:rsid w:val="002F43C8"/>
    <w:rsid w:val="002F6B2B"/>
    <w:rsid w:val="00301FB1"/>
    <w:rsid w:val="003100EB"/>
    <w:rsid w:val="00313EA8"/>
    <w:rsid w:val="00314327"/>
    <w:rsid w:val="0031608C"/>
    <w:rsid w:val="00327F1C"/>
    <w:rsid w:val="00330D0B"/>
    <w:rsid w:val="00331278"/>
    <w:rsid w:val="00331EC9"/>
    <w:rsid w:val="00334295"/>
    <w:rsid w:val="003439B0"/>
    <w:rsid w:val="00344EDB"/>
    <w:rsid w:val="00351606"/>
    <w:rsid w:val="003520BF"/>
    <w:rsid w:val="00352E42"/>
    <w:rsid w:val="0035364C"/>
    <w:rsid w:val="00356049"/>
    <w:rsid w:val="00360CA9"/>
    <w:rsid w:val="0036344F"/>
    <w:rsid w:val="003649EE"/>
    <w:rsid w:val="00365462"/>
    <w:rsid w:val="0036573D"/>
    <w:rsid w:val="0036671C"/>
    <w:rsid w:val="003717CB"/>
    <w:rsid w:val="00372CA3"/>
    <w:rsid w:val="003744B5"/>
    <w:rsid w:val="00374E1F"/>
    <w:rsid w:val="003757C3"/>
    <w:rsid w:val="003766E1"/>
    <w:rsid w:val="00377F8F"/>
    <w:rsid w:val="003840CC"/>
    <w:rsid w:val="003942F0"/>
    <w:rsid w:val="00394B14"/>
    <w:rsid w:val="003977CA"/>
    <w:rsid w:val="003A1760"/>
    <w:rsid w:val="003A199B"/>
    <w:rsid w:val="003A227A"/>
    <w:rsid w:val="003A2707"/>
    <w:rsid w:val="003A28FF"/>
    <w:rsid w:val="003A3146"/>
    <w:rsid w:val="003A7654"/>
    <w:rsid w:val="003B4C1F"/>
    <w:rsid w:val="003B59FB"/>
    <w:rsid w:val="003B69A6"/>
    <w:rsid w:val="003C2A5B"/>
    <w:rsid w:val="003C4F80"/>
    <w:rsid w:val="003C6674"/>
    <w:rsid w:val="003D0DD1"/>
    <w:rsid w:val="003D1790"/>
    <w:rsid w:val="003D410B"/>
    <w:rsid w:val="003D4E9F"/>
    <w:rsid w:val="003D538A"/>
    <w:rsid w:val="003D550E"/>
    <w:rsid w:val="003D57FA"/>
    <w:rsid w:val="003D7285"/>
    <w:rsid w:val="003E0E87"/>
    <w:rsid w:val="003E2983"/>
    <w:rsid w:val="003E4384"/>
    <w:rsid w:val="003E65F2"/>
    <w:rsid w:val="003E70D6"/>
    <w:rsid w:val="003E735F"/>
    <w:rsid w:val="003F2B71"/>
    <w:rsid w:val="003F4201"/>
    <w:rsid w:val="003F5F44"/>
    <w:rsid w:val="004016C0"/>
    <w:rsid w:val="00401B35"/>
    <w:rsid w:val="00402E66"/>
    <w:rsid w:val="00404616"/>
    <w:rsid w:val="00405C79"/>
    <w:rsid w:val="0040623D"/>
    <w:rsid w:val="00411E0E"/>
    <w:rsid w:val="00412989"/>
    <w:rsid w:val="004139EC"/>
    <w:rsid w:val="004166E4"/>
    <w:rsid w:val="00417DEB"/>
    <w:rsid w:val="004211C6"/>
    <w:rsid w:val="00421283"/>
    <w:rsid w:val="00430F82"/>
    <w:rsid w:val="004344A0"/>
    <w:rsid w:val="00434E10"/>
    <w:rsid w:val="004411F9"/>
    <w:rsid w:val="0044672E"/>
    <w:rsid w:val="004520E6"/>
    <w:rsid w:val="00455435"/>
    <w:rsid w:val="004555FF"/>
    <w:rsid w:val="00455DE0"/>
    <w:rsid w:val="0046328A"/>
    <w:rsid w:val="0046451B"/>
    <w:rsid w:val="00464B44"/>
    <w:rsid w:val="004664A4"/>
    <w:rsid w:val="00472AE5"/>
    <w:rsid w:val="004758F6"/>
    <w:rsid w:val="004807F4"/>
    <w:rsid w:val="0048165F"/>
    <w:rsid w:val="004833B2"/>
    <w:rsid w:val="00490855"/>
    <w:rsid w:val="00491CBB"/>
    <w:rsid w:val="00492206"/>
    <w:rsid w:val="00494202"/>
    <w:rsid w:val="00495D16"/>
    <w:rsid w:val="00495EED"/>
    <w:rsid w:val="00496123"/>
    <w:rsid w:val="00496412"/>
    <w:rsid w:val="004976F0"/>
    <w:rsid w:val="0049790D"/>
    <w:rsid w:val="00497A83"/>
    <w:rsid w:val="004A3C5B"/>
    <w:rsid w:val="004B02ED"/>
    <w:rsid w:val="004B06A6"/>
    <w:rsid w:val="004C241E"/>
    <w:rsid w:val="004C3B9A"/>
    <w:rsid w:val="004C6097"/>
    <w:rsid w:val="004C662C"/>
    <w:rsid w:val="004C7F01"/>
    <w:rsid w:val="004D2B73"/>
    <w:rsid w:val="004D30AD"/>
    <w:rsid w:val="004D52BE"/>
    <w:rsid w:val="004D5BD1"/>
    <w:rsid w:val="004D6405"/>
    <w:rsid w:val="004E7ABA"/>
    <w:rsid w:val="004F07AE"/>
    <w:rsid w:val="004F23C8"/>
    <w:rsid w:val="004F24EF"/>
    <w:rsid w:val="004F4DEC"/>
    <w:rsid w:val="004F56B1"/>
    <w:rsid w:val="004F5877"/>
    <w:rsid w:val="00502B6D"/>
    <w:rsid w:val="005069B9"/>
    <w:rsid w:val="00507C49"/>
    <w:rsid w:val="00511CC9"/>
    <w:rsid w:val="005126B3"/>
    <w:rsid w:val="00514E8A"/>
    <w:rsid w:val="005155B5"/>
    <w:rsid w:val="00515F39"/>
    <w:rsid w:val="00521765"/>
    <w:rsid w:val="00524F0B"/>
    <w:rsid w:val="005271F7"/>
    <w:rsid w:val="00540869"/>
    <w:rsid w:val="005469DF"/>
    <w:rsid w:val="00546CA4"/>
    <w:rsid w:val="00551476"/>
    <w:rsid w:val="005532B8"/>
    <w:rsid w:val="00560617"/>
    <w:rsid w:val="00562D53"/>
    <w:rsid w:val="005652D2"/>
    <w:rsid w:val="00565A25"/>
    <w:rsid w:val="00571E1F"/>
    <w:rsid w:val="0057241B"/>
    <w:rsid w:val="00580191"/>
    <w:rsid w:val="0058360B"/>
    <w:rsid w:val="00583DE2"/>
    <w:rsid w:val="00587660"/>
    <w:rsid w:val="005914F3"/>
    <w:rsid w:val="005929E2"/>
    <w:rsid w:val="00593FDC"/>
    <w:rsid w:val="005948AF"/>
    <w:rsid w:val="00595FEB"/>
    <w:rsid w:val="00597E8A"/>
    <w:rsid w:val="005A2A81"/>
    <w:rsid w:val="005A3104"/>
    <w:rsid w:val="005A40BF"/>
    <w:rsid w:val="005A47BE"/>
    <w:rsid w:val="005A5CA9"/>
    <w:rsid w:val="005A7034"/>
    <w:rsid w:val="005B04ED"/>
    <w:rsid w:val="005B2532"/>
    <w:rsid w:val="005B540A"/>
    <w:rsid w:val="005B54E6"/>
    <w:rsid w:val="005B7E43"/>
    <w:rsid w:val="005C4737"/>
    <w:rsid w:val="005C7F33"/>
    <w:rsid w:val="005D448D"/>
    <w:rsid w:val="005D49C4"/>
    <w:rsid w:val="005D659E"/>
    <w:rsid w:val="005E1520"/>
    <w:rsid w:val="005E2490"/>
    <w:rsid w:val="005E39B7"/>
    <w:rsid w:val="005E3A7E"/>
    <w:rsid w:val="005E7400"/>
    <w:rsid w:val="005F2111"/>
    <w:rsid w:val="005F2339"/>
    <w:rsid w:val="005F5E37"/>
    <w:rsid w:val="005F78A1"/>
    <w:rsid w:val="005F7D22"/>
    <w:rsid w:val="0060088B"/>
    <w:rsid w:val="00601739"/>
    <w:rsid w:val="006062E7"/>
    <w:rsid w:val="006125A9"/>
    <w:rsid w:val="00614397"/>
    <w:rsid w:val="006175AF"/>
    <w:rsid w:val="00617697"/>
    <w:rsid w:val="00617D42"/>
    <w:rsid w:val="00620279"/>
    <w:rsid w:val="006228FF"/>
    <w:rsid w:val="006238C6"/>
    <w:rsid w:val="006252A3"/>
    <w:rsid w:val="006257E8"/>
    <w:rsid w:val="00625BDA"/>
    <w:rsid w:val="00637DA4"/>
    <w:rsid w:val="006405CF"/>
    <w:rsid w:val="00640DF3"/>
    <w:rsid w:val="006434B8"/>
    <w:rsid w:val="00644645"/>
    <w:rsid w:val="0064537C"/>
    <w:rsid w:val="00646D32"/>
    <w:rsid w:val="006473E1"/>
    <w:rsid w:val="00647D0E"/>
    <w:rsid w:val="0065176D"/>
    <w:rsid w:val="006517EE"/>
    <w:rsid w:val="006613C2"/>
    <w:rsid w:val="006615F1"/>
    <w:rsid w:val="00661B50"/>
    <w:rsid w:val="00661D44"/>
    <w:rsid w:val="00662705"/>
    <w:rsid w:val="00663EA4"/>
    <w:rsid w:val="00663EDD"/>
    <w:rsid w:val="00664092"/>
    <w:rsid w:val="00664BA2"/>
    <w:rsid w:val="00664E26"/>
    <w:rsid w:val="00665571"/>
    <w:rsid w:val="00665871"/>
    <w:rsid w:val="00665E75"/>
    <w:rsid w:val="00667028"/>
    <w:rsid w:val="00667265"/>
    <w:rsid w:val="0066760A"/>
    <w:rsid w:val="00684849"/>
    <w:rsid w:val="006870D7"/>
    <w:rsid w:val="006877A7"/>
    <w:rsid w:val="00687C76"/>
    <w:rsid w:val="00690132"/>
    <w:rsid w:val="0069197A"/>
    <w:rsid w:val="006968C9"/>
    <w:rsid w:val="006A3FFA"/>
    <w:rsid w:val="006A5679"/>
    <w:rsid w:val="006A60E8"/>
    <w:rsid w:val="006A6B9B"/>
    <w:rsid w:val="006B2939"/>
    <w:rsid w:val="006B3366"/>
    <w:rsid w:val="006B465F"/>
    <w:rsid w:val="006C0CC9"/>
    <w:rsid w:val="006C1860"/>
    <w:rsid w:val="006D3AAD"/>
    <w:rsid w:val="006D6FA7"/>
    <w:rsid w:val="006D7F50"/>
    <w:rsid w:val="006E1171"/>
    <w:rsid w:val="006E34DB"/>
    <w:rsid w:val="006E564A"/>
    <w:rsid w:val="006E6BA4"/>
    <w:rsid w:val="006F357F"/>
    <w:rsid w:val="006F52C7"/>
    <w:rsid w:val="007015F4"/>
    <w:rsid w:val="00702CF8"/>
    <w:rsid w:val="00703554"/>
    <w:rsid w:val="007064F8"/>
    <w:rsid w:val="007066CD"/>
    <w:rsid w:val="00706E02"/>
    <w:rsid w:val="00710CDF"/>
    <w:rsid w:val="00711AEE"/>
    <w:rsid w:val="00720EB3"/>
    <w:rsid w:val="00721013"/>
    <w:rsid w:val="00721B1F"/>
    <w:rsid w:val="007223D6"/>
    <w:rsid w:val="0072387F"/>
    <w:rsid w:val="007247C7"/>
    <w:rsid w:val="00727135"/>
    <w:rsid w:val="007301D3"/>
    <w:rsid w:val="00730434"/>
    <w:rsid w:val="00730B50"/>
    <w:rsid w:val="00741B4A"/>
    <w:rsid w:val="00742C68"/>
    <w:rsid w:val="007442C0"/>
    <w:rsid w:val="00745D8B"/>
    <w:rsid w:val="00747868"/>
    <w:rsid w:val="00751594"/>
    <w:rsid w:val="00752683"/>
    <w:rsid w:val="0075302D"/>
    <w:rsid w:val="007546AE"/>
    <w:rsid w:val="00756519"/>
    <w:rsid w:val="007571D6"/>
    <w:rsid w:val="00760213"/>
    <w:rsid w:val="00761AF2"/>
    <w:rsid w:val="00761DB3"/>
    <w:rsid w:val="00763DD1"/>
    <w:rsid w:val="007641D5"/>
    <w:rsid w:val="00766B51"/>
    <w:rsid w:val="0077017F"/>
    <w:rsid w:val="00774FA6"/>
    <w:rsid w:val="00776E11"/>
    <w:rsid w:val="00781919"/>
    <w:rsid w:val="00784DCA"/>
    <w:rsid w:val="00785379"/>
    <w:rsid w:val="0078639C"/>
    <w:rsid w:val="007929D6"/>
    <w:rsid w:val="00793C9F"/>
    <w:rsid w:val="00794485"/>
    <w:rsid w:val="007A19AE"/>
    <w:rsid w:val="007A1B0A"/>
    <w:rsid w:val="007A30BC"/>
    <w:rsid w:val="007A38A9"/>
    <w:rsid w:val="007B1F22"/>
    <w:rsid w:val="007B23B2"/>
    <w:rsid w:val="007B2D7C"/>
    <w:rsid w:val="007B4428"/>
    <w:rsid w:val="007B7270"/>
    <w:rsid w:val="007C1FFD"/>
    <w:rsid w:val="007C36A5"/>
    <w:rsid w:val="007C49ED"/>
    <w:rsid w:val="007C55A0"/>
    <w:rsid w:val="007D0CA9"/>
    <w:rsid w:val="007D246F"/>
    <w:rsid w:val="007D2FE5"/>
    <w:rsid w:val="007D3FFB"/>
    <w:rsid w:val="007D4F72"/>
    <w:rsid w:val="007E0E2C"/>
    <w:rsid w:val="007E2E63"/>
    <w:rsid w:val="007E3374"/>
    <w:rsid w:val="007E41FC"/>
    <w:rsid w:val="007E53E1"/>
    <w:rsid w:val="007E7D69"/>
    <w:rsid w:val="007E7F6B"/>
    <w:rsid w:val="007F0526"/>
    <w:rsid w:val="007F0CE5"/>
    <w:rsid w:val="007F1C2B"/>
    <w:rsid w:val="007F2EFC"/>
    <w:rsid w:val="007F32EE"/>
    <w:rsid w:val="007F6A97"/>
    <w:rsid w:val="007F78BE"/>
    <w:rsid w:val="00801012"/>
    <w:rsid w:val="00802756"/>
    <w:rsid w:val="00802EC0"/>
    <w:rsid w:val="00807705"/>
    <w:rsid w:val="00807C87"/>
    <w:rsid w:val="00810A6B"/>
    <w:rsid w:val="00813034"/>
    <w:rsid w:val="00815D73"/>
    <w:rsid w:val="008173E7"/>
    <w:rsid w:val="00824D9C"/>
    <w:rsid w:val="008320B3"/>
    <w:rsid w:val="00834D5D"/>
    <w:rsid w:val="00836D31"/>
    <w:rsid w:val="00836E06"/>
    <w:rsid w:val="00841D77"/>
    <w:rsid w:val="008439C5"/>
    <w:rsid w:val="00846AAC"/>
    <w:rsid w:val="0085296A"/>
    <w:rsid w:val="00860710"/>
    <w:rsid w:val="0086470F"/>
    <w:rsid w:val="008660B1"/>
    <w:rsid w:val="00866A90"/>
    <w:rsid w:val="00866E98"/>
    <w:rsid w:val="00871BA5"/>
    <w:rsid w:val="008721EC"/>
    <w:rsid w:val="00873682"/>
    <w:rsid w:val="00873A77"/>
    <w:rsid w:val="00873DB9"/>
    <w:rsid w:val="00875403"/>
    <w:rsid w:val="00877E8A"/>
    <w:rsid w:val="0088122A"/>
    <w:rsid w:val="00881E78"/>
    <w:rsid w:val="00882259"/>
    <w:rsid w:val="00886519"/>
    <w:rsid w:val="00887B5D"/>
    <w:rsid w:val="008902A6"/>
    <w:rsid w:val="008926C3"/>
    <w:rsid w:val="00893CCF"/>
    <w:rsid w:val="008A0A96"/>
    <w:rsid w:val="008A283C"/>
    <w:rsid w:val="008A3B77"/>
    <w:rsid w:val="008A4916"/>
    <w:rsid w:val="008A5BF3"/>
    <w:rsid w:val="008A70B2"/>
    <w:rsid w:val="008A7107"/>
    <w:rsid w:val="008A77F2"/>
    <w:rsid w:val="008B1794"/>
    <w:rsid w:val="008B34E3"/>
    <w:rsid w:val="008B3CC4"/>
    <w:rsid w:val="008B4B47"/>
    <w:rsid w:val="008B4F80"/>
    <w:rsid w:val="008B6346"/>
    <w:rsid w:val="008C0520"/>
    <w:rsid w:val="008C05BB"/>
    <w:rsid w:val="008D4253"/>
    <w:rsid w:val="008D56A1"/>
    <w:rsid w:val="008E6564"/>
    <w:rsid w:val="008E6772"/>
    <w:rsid w:val="008E74C0"/>
    <w:rsid w:val="008F1224"/>
    <w:rsid w:val="008F1B58"/>
    <w:rsid w:val="008F1C4C"/>
    <w:rsid w:val="008F1F91"/>
    <w:rsid w:val="008F5D51"/>
    <w:rsid w:val="008F5E34"/>
    <w:rsid w:val="008F780E"/>
    <w:rsid w:val="00906520"/>
    <w:rsid w:val="0090689D"/>
    <w:rsid w:val="00906BF8"/>
    <w:rsid w:val="009112B0"/>
    <w:rsid w:val="009124B5"/>
    <w:rsid w:val="00912B9E"/>
    <w:rsid w:val="009130C8"/>
    <w:rsid w:val="00914410"/>
    <w:rsid w:val="00923049"/>
    <w:rsid w:val="00923497"/>
    <w:rsid w:val="009250BF"/>
    <w:rsid w:val="009259CA"/>
    <w:rsid w:val="00932BA7"/>
    <w:rsid w:val="00936042"/>
    <w:rsid w:val="0093697B"/>
    <w:rsid w:val="00944C27"/>
    <w:rsid w:val="00945EBC"/>
    <w:rsid w:val="009503AB"/>
    <w:rsid w:val="00950814"/>
    <w:rsid w:val="00950B9C"/>
    <w:rsid w:val="00951DFD"/>
    <w:rsid w:val="009620A1"/>
    <w:rsid w:val="00965765"/>
    <w:rsid w:val="009663DF"/>
    <w:rsid w:val="00973E0A"/>
    <w:rsid w:val="00973F84"/>
    <w:rsid w:val="00975862"/>
    <w:rsid w:val="009779DE"/>
    <w:rsid w:val="00977DA3"/>
    <w:rsid w:val="00981129"/>
    <w:rsid w:val="00985BEB"/>
    <w:rsid w:val="00990C69"/>
    <w:rsid w:val="00992659"/>
    <w:rsid w:val="009949F4"/>
    <w:rsid w:val="00997E17"/>
    <w:rsid w:val="00997E28"/>
    <w:rsid w:val="009A2C67"/>
    <w:rsid w:val="009A3D91"/>
    <w:rsid w:val="009A4783"/>
    <w:rsid w:val="009A4896"/>
    <w:rsid w:val="009A7217"/>
    <w:rsid w:val="009B07FB"/>
    <w:rsid w:val="009B0B24"/>
    <w:rsid w:val="009B1ABB"/>
    <w:rsid w:val="009B3F11"/>
    <w:rsid w:val="009B6331"/>
    <w:rsid w:val="009B7292"/>
    <w:rsid w:val="009C03A3"/>
    <w:rsid w:val="009C0960"/>
    <w:rsid w:val="009C1402"/>
    <w:rsid w:val="009C367A"/>
    <w:rsid w:val="009C4596"/>
    <w:rsid w:val="009C5938"/>
    <w:rsid w:val="009C648D"/>
    <w:rsid w:val="009C78B4"/>
    <w:rsid w:val="009C791E"/>
    <w:rsid w:val="009D1C19"/>
    <w:rsid w:val="009D2748"/>
    <w:rsid w:val="009D4B8D"/>
    <w:rsid w:val="009D6394"/>
    <w:rsid w:val="009D6CB9"/>
    <w:rsid w:val="009D7045"/>
    <w:rsid w:val="009E5A86"/>
    <w:rsid w:val="009F021D"/>
    <w:rsid w:val="009F37EB"/>
    <w:rsid w:val="009F4352"/>
    <w:rsid w:val="00A00FE9"/>
    <w:rsid w:val="00A02AF5"/>
    <w:rsid w:val="00A032FD"/>
    <w:rsid w:val="00A04ED1"/>
    <w:rsid w:val="00A077D8"/>
    <w:rsid w:val="00A102F4"/>
    <w:rsid w:val="00A12697"/>
    <w:rsid w:val="00A12B59"/>
    <w:rsid w:val="00A1439D"/>
    <w:rsid w:val="00A178CC"/>
    <w:rsid w:val="00A22695"/>
    <w:rsid w:val="00A25728"/>
    <w:rsid w:val="00A259A2"/>
    <w:rsid w:val="00A26530"/>
    <w:rsid w:val="00A30F3E"/>
    <w:rsid w:val="00A31691"/>
    <w:rsid w:val="00A32008"/>
    <w:rsid w:val="00A32DCF"/>
    <w:rsid w:val="00A33857"/>
    <w:rsid w:val="00A34C5A"/>
    <w:rsid w:val="00A43662"/>
    <w:rsid w:val="00A45652"/>
    <w:rsid w:val="00A46DAC"/>
    <w:rsid w:val="00A510E9"/>
    <w:rsid w:val="00A5237F"/>
    <w:rsid w:val="00A52995"/>
    <w:rsid w:val="00A548E8"/>
    <w:rsid w:val="00A551C0"/>
    <w:rsid w:val="00A6205E"/>
    <w:rsid w:val="00A62947"/>
    <w:rsid w:val="00A6452B"/>
    <w:rsid w:val="00A64BED"/>
    <w:rsid w:val="00A65761"/>
    <w:rsid w:val="00A8259C"/>
    <w:rsid w:val="00A83398"/>
    <w:rsid w:val="00A83BC7"/>
    <w:rsid w:val="00A84D9E"/>
    <w:rsid w:val="00A85A28"/>
    <w:rsid w:val="00A866D5"/>
    <w:rsid w:val="00A86B9F"/>
    <w:rsid w:val="00A870C8"/>
    <w:rsid w:val="00A87A47"/>
    <w:rsid w:val="00A902DE"/>
    <w:rsid w:val="00A95B6C"/>
    <w:rsid w:val="00AA4258"/>
    <w:rsid w:val="00AA5C1F"/>
    <w:rsid w:val="00AA6261"/>
    <w:rsid w:val="00AA7DFA"/>
    <w:rsid w:val="00AB17C1"/>
    <w:rsid w:val="00AB1C05"/>
    <w:rsid w:val="00AB2220"/>
    <w:rsid w:val="00AB4F60"/>
    <w:rsid w:val="00AC04BE"/>
    <w:rsid w:val="00AC04DD"/>
    <w:rsid w:val="00AC5782"/>
    <w:rsid w:val="00AD0818"/>
    <w:rsid w:val="00AD41BC"/>
    <w:rsid w:val="00AD5F4D"/>
    <w:rsid w:val="00AD5F61"/>
    <w:rsid w:val="00AD6A44"/>
    <w:rsid w:val="00AE65BE"/>
    <w:rsid w:val="00AE712F"/>
    <w:rsid w:val="00AE7155"/>
    <w:rsid w:val="00AF0E5F"/>
    <w:rsid w:val="00AF6D90"/>
    <w:rsid w:val="00AF715F"/>
    <w:rsid w:val="00AF72AA"/>
    <w:rsid w:val="00B05C38"/>
    <w:rsid w:val="00B0649F"/>
    <w:rsid w:val="00B070FA"/>
    <w:rsid w:val="00B072D1"/>
    <w:rsid w:val="00B10F26"/>
    <w:rsid w:val="00B13C83"/>
    <w:rsid w:val="00B14FB7"/>
    <w:rsid w:val="00B15AB9"/>
    <w:rsid w:val="00B2200C"/>
    <w:rsid w:val="00B24A08"/>
    <w:rsid w:val="00B27303"/>
    <w:rsid w:val="00B27C94"/>
    <w:rsid w:val="00B27EF1"/>
    <w:rsid w:val="00B30BB3"/>
    <w:rsid w:val="00B31232"/>
    <w:rsid w:val="00B3283D"/>
    <w:rsid w:val="00B32C95"/>
    <w:rsid w:val="00B36C84"/>
    <w:rsid w:val="00B40B42"/>
    <w:rsid w:val="00B431B2"/>
    <w:rsid w:val="00B45DE4"/>
    <w:rsid w:val="00B55143"/>
    <w:rsid w:val="00B61EFB"/>
    <w:rsid w:val="00B65F8D"/>
    <w:rsid w:val="00B716F3"/>
    <w:rsid w:val="00B717DD"/>
    <w:rsid w:val="00B74418"/>
    <w:rsid w:val="00B75D07"/>
    <w:rsid w:val="00B777AD"/>
    <w:rsid w:val="00B8046F"/>
    <w:rsid w:val="00B808E1"/>
    <w:rsid w:val="00B818A9"/>
    <w:rsid w:val="00B85227"/>
    <w:rsid w:val="00B90D7A"/>
    <w:rsid w:val="00B93456"/>
    <w:rsid w:val="00B96578"/>
    <w:rsid w:val="00B97B12"/>
    <w:rsid w:val="00BA1C51"/>
    <w:rsid w:val="00BA1EFF"/>
    <w:rsid w:val="00BA2471"/>
    <w:rsid w:val="00BA3CA7"/>
    <w:rsid w:val="00BA680B"/>
    <w:rsid w:val="00BA72B2"/>
    <w:rsid w:val="00BB0FAD"/>
    <w:rsid w:val="00BB1343"/>
    <w:rsid w:val="00BB2D71"/>
    <w:rsid w:val="00BB30B9"/>
    <w:rsid w:val="00BB3240"/>
    <w:rsid w:val="00BB7415"/>
    <w:rsid w:val="00BB7801"/>
    <w:rsid w:val="00BB7B14"/>
    <w:rsid w:val="00BC1BA4"/>
    <w:rsid w:val="00BC33BB"/>
    <w:rsid w:val="00BC5644"/>
    <w:rsid w:val="00BC646A"/>
    <w:rsid w:val="00BC6D72"/>
    <w:rsid w:val="00BC7037"/>
    <w:rsid w:val="00BD0CF0"/>
    <w:rsid w:val="00BD14C4"/>
    <w:rsid w:val="00BD67BF"/>
    <w:rsid w:val="00BE2353"/>
    <w:rsid w:val="00BE43EA"/>
    <w:rsid w:val="00BE7617"/>
    <w:rsid w:val="00BF0C07"/>
    <w:rsid w:val="00BF0D2C"/>
    <w:rsid w:val="00BF259A"/>
    <w:rsid w:val="00BF2B3B"/>
    <w:rsid w:val="00BF38F4"/>
    <w:rsid w:val="00C01E9B"/>
    <w:rsid w:val="00C02DD1"/>
    <w:rsid w:val="00C03D16"/>
    <w:rsid w:val="00C14984"/>
    <w:rsid w:val="00C14C9D"/>
    <w:rsid w:val="00C16D88"/>
    <w:rsid w:val="00C1764A"/>
    <w:rsid w:val="00C20AE2"/>
    <w:rsid w:val="00C22FAF"/>
    <w:rsid w:val="00C259B9"/>
    <w:rsid w:val="00C27250"/>
    <w:rsid w:val="00C307BE"/>
    <w:rsid w:val="00C312B4"/>
    <w:rsid w:val="00C312F5"/>
    <w:rsid w:val="00C313BE"/>
    <w:rsid w:val="00C3214F"/>
    <w:rsid w:val="00C33942"/>
    <w:rsid w:val="00C35983"/>
    <w:rsid w:val="00C364C6"/>
    <w:rsid w:val="00C37622"/>
    <w:rsid w:val="00C41480"/>
    <w:rsid w:val="00C41F1B"/>
    <w:rsid w:val="00C4221A"/>
    <w:rsid w:val="00C42E5C"/>
    <w:rsid w:val="00C4316B"/>
    <w:rsid w:val="00C455E4"/>
    <w:rsid w:val="00C5028A"/>
    <w:rsid w:val="00C50AB7"/>
    <w:rsid w:val="00C50B4D"/>
    <w:rsid w:val="00C51D9F"/>
    <w:rsid w:val="00C51EC6"/>
    <w:rsid w:val="00C52B42"/>
    <w:rsid w:val="00C54825"/>
    <w:rsid w:val="00C552A2"/>
    <w:rsid w:val="00C6657D"/>
    <w:rsid w:val="00C66CE1"/>
    <w:rsid w:val="00C671B1"/>
    <w:rsid w:val="00C67552"/>
    <w:rsid w:val="00C713C0"/>
    <w:rsid w:val="00C72818"/>
    <w:rsid w:val="00C730FB"/>
    <w:rsid w:val="00C75381"/>
    <w:rsid w:val="00C75AF1"/>
    <w:rsid w:val="00C82085"/>
    <w:rsid w:val="00C83EB6"/>
    <w:rsid w:val="00C86EAE"/>
    <w:rsid w:val="00C90409"/>
    <w:rsid w:val="00C93C19"/>
    <w:rsid w:val="00C95DD9"/>
    <w:rsid w:val="00C96BC5"/>
    <w:rsid w:val="00C96D4D"/>
    <w:rsid w:val="00CA12A3"/>
    <w:rsid w:val="00CA2C1C"/>
    <w:rsid w:val="00CA34F5"/>
    <w:rsid w:val="00CA3726"/>
    <w:rsid w:val="00CA3C3A"/>
    <w:rsid w:val="00CA556D"/>
    <w:rsid w:val="00CB01C2"/>
    <w:rsid w:val="00CB1594"/>
    <w:rsid w:val="00CB1CF0"/>
    <w:rsid w:val="00CB21CF"/>
    <w:rsid w:val="00CB46AE"/>
    <w:rsid w:val="00CB558E"/>
    <w:rsid w:val="00CB62C0"/>
    <w:rsid w:val="00CB74CF"/>
    <w:rsid w:val="00CC1879"/>
    <w:rsid w:val="00CC2D9F"/>
    <w:rsid w:val="00CC538E"/>
    <w:rsid w:val="00CD019E"/>
    <w:rsid w:val="00CD0829"/>
    <w:rsid w:val="00CD19C3"/>
    <w:rsid w:val="00CD1EDF"/>
    <w:rsid w:val="00CD78BA"/>
    <w:rsid w:val="00CE7357"/>
    <w:rsid w:val="00CE79C1"/>
    <w:rsid w:val="00CF0CA3"/>
    <w:rsid w:val="00CF311D"/>
    <w:rsid w:val="00CF4585"/>
    <w:rsid w:val="00CF4649"/>
    <w:rsid w:val="00D00996"/>
    <w:rsid w:val="00D02D5E"/>
    <w:rsid w:val="00D03136"/>
    <w:rsid w:val="00D033F3"/>
    <w:rsid w:val="00D1047A"/>
    <w:rsid w:val="00D11160"/>
    <w:rsid w:val="00D14BA0"/>
    <w:rsid w:val="00D15189"/>
    <w:rsid w:val="00D1713C"/>
    <w:rsid w:val="00D22B4E"/>
    <w:rsid w:val="00D23A8E"/>
    <w:rsid w:val="00D27B00"/>
    <w:rsid w:val="00D318C7"/>
    <w:rsid w:val="00D331C7"/>
    <w:rsid w:val="00D35858"/>
    <w:rsid w:val="00D465AC"/>
    <w:rsid w:val="00D4759D"/>
    <w:rsid w:val="00D5035D"/>
    <w:rsid w:val="00D50EED"/>
    <w:rsid w:val="00D511F9"/>
    <w:rsid w:val="00D531B9"/>
    <w:rsid w:val="00D55FC0"/>
    <w:rsid w:val="00D55FE8"/>
    <w:rsid w:val="00D56072"/>
    <w:rsid w:val="00D56C4D"/>
    <w:rsid w:val="00D603EF"/>
    <w:rsid w:val="00D630D2"/>
    <w:rsid w:val="00D64D06"/>
    <w:rsid w:val="00D65170"/>
    <w:rsid w:val="00D65A51"/>
    <w:rsid w:val="00D718F6"/>
    <w:rsid w:val="00D73360"/>
    <w:rsid w:val="00D7410D"/>
    <w:rsid w:val="00D75339"/>
    <w:rsid w:val="00D84FE5"/>
    <w:rsid w:val="00D8580B"/>
    <w:rsid w:val="00D85CE6"/>
    <w:rsid w:val="00D86334"/>
    <w:rsid w:val="00D90C1F"/>
    <w:rsid w:val="00D92D53"/>
    <w:rsid w:val="00D930F0"/>
    <w:rsid w:val="00D96F0C"/>
    <w:rsid w:val="00D97CE7"/>
    <w:rsid w:val="00DA06CC"/>
    <w:rsid w:val="00DA1A9F"/>
    <w:rsid w:val="00DA2495"/>
    <w:rsid w:val="00DA360B"/>
    <w:rsid w:val="00DA3DB9"/>
    <w:rsid w:val="00DA76B3"/>
    <w:rsid w:val="00DB03C3"/>
    <w:rsid w:val="00DB218F"/>
    <w:rsid w:val="00DB4069"/>
    <w:rsid w:val="00DB58B9"/>
    <w:rsid w:val="00DB734C"/>
    <w:rsid w:val="00DC0D16"/>
    <w:rsid w:val="00DC31CD"/>
    <w:rsid w:val="00DC7AE5"/>
    <w:rsid w:val="00DD1007"/>
    <w:rsid w:val="00DD4924"/>
    <w:rsid w:val="00DD63B4"/>
    <w:rsid w:val="00DD6889"/>
    <w:rsid w:val="00DE035B"/>
    <w:rsid w:val="00DE1869"/>
    <w:rsid w:val="00DE35A8"/>
    <w:rsid w:val="00DE3BD0"/>
    <w:rsid w:val="00DE5F8B"/>
    <w:rsid w:val="00DF0763"/>
    <w:rsid w:val="00DF33E6"/>
    <w:rsid w:val="00DF4552"/>
    <w:rsid w:val="00DF4883"/>
    <w:rsid w:val="00E015CC"/>
    <w:rsid w:val="00E02C42"/>
    <w:rsid w:val="00E0341B"/>
    <w:rsid w:val="00E04FD8"/>
    <w:rsid w:val="00E07841"/>
    <w:rsid w:val="00E11579"/>
    <w:rsid w:val="00E11834"/>
    <w:rsid w:val="00E11A45"/>
    <w:rsid w:val="00E11B2A"/>
    <w:rsid w:val="00E1218F"/>
    <w:rsid w:val="00E130C6"/>
    <w:rsid w:val="00E155B2"/>
    <w:rsid w:val="00E20A30"/>
    <w:rsid w:val="00E21E01"/>
    <w:rsid w:val="00E21E8D"/>
    <w:rsid w:val="00E2257D"/>
    <w:rsid w:val="00E2513F"/>
    <w:rsid w:val="00E2738C"/>
    <w:rsid w:val="00E30DC0"/>
    <w:rsid w:val="00E33B97"/>
    <w:rsid w:val="00E33BED"/>
    <w:rsid w:val="00E3538C"/>
    <w:rsid w:val="00E362F8"/>
    <w:rsid w:val="00E3677A"/>
    <w:rsid w:val="00E40879"/>
    <w:rsid w:val="00E40D0A"/>
    <w:rsid w:val="00E40E1A"/>
    <w:rsid w:val="00E412F8"/>
    <w:rsid w:val="00E4339F"/>
    <w:rsid w:val="00E43C3A"/>
    <w:rsid w:val="00E45249"/>
    <w:rsid w:val="00E4733A"/>
    <w:rsid w:val="00E473E6"/>
    <w:rsid w:val="00E477B2"/>
    <w:rsid w:val="00E513B8"/>
    <w:rsid w:val="00E51A4C"/>
    <w:rsid w:val="00E51D2A"/>
    <w:rsid w:val="00E54994"/>
    <w:rsid w:val="00E55624"/>
    <w:rsid w:val="00E561F9"/>
    <w:rsid w:val="00E602C5"/>
    <w:rsid w:val="00E63727"/>
    <w:rsid w:val="00E63D25"/>
    <w:rsid w:val="00E63E01"/>
    <w:rsid w:val="00E71963"/>
    <w:rsid w:val="00E74E06"/>
    <w:rsid w:val="00E76D9B"/>
    <w:rsid w:val="00E82F72"/>
    <w:rsid w:val="00E852B7"/>
    <w:rsid w:val="00E87656"/>
    <w:rsid w:val="00E87803"/>
    <w:rsid w:val="00E908E3"/>
    <w:rsid w:val="00E94156"/>
    <w:rsid w:val="00E947AA"/>
    <w:rsid w:val="00E950DC"/>
    <w:rsid w:val="00E973F7"/>
    <w:rsid w:val="00E97D49"/>
    <w:rsid w:val="00EA07FF"/>
    <w:rsid w:val="00EA0BA6"/>
    <w:rsid w:val="00EA412D"/>
    <w:rsid w:val="00EA596E"/>
    <w:rsid w:val="00EA70A9"/>
    <w:rsid w:val="00EA7A75"/>
    <w:rsid w:val="00EB3DD0"/>
    <w:rsid w:val="00EB484E"/>
    <w:rsid w:val="00EB4EEA"/>
    <w:rsid w:val="00EB6832"/>
    <w:rsid w:val="00EB7476"/>
    <w:rsid w:val="00EB77D7"/>
    <w:rsid w:val="00EC196B"/>
    <w:rsid w:val="00ED0745"/>
    <w:rsid w:val="00ED07E6"/>
    <w:rsid w:val="00ED1A3D"/>
    <w:rsid w:val="00ED5E02"/>
    <w:rsid w:val="00ED7BCC"/>
    <w:rsid w:val="00EE2B07"/>
    <w:rsid w:val="00EE413E"/>
    <w:rsid w:val="00EE49A8"/>
    <w:rsid w:val="00EE4B16"/>
    <w:rsid w:val="00EE5E4D"/>
    <w:rsid w:val="00EE62B0"/>
    <w:rsid w:val="00EF47A6"/>
    <w:rsid w:val="00EF6C0C"/>
    <w:rsid w:val="00EF74AB"/>
    <w:rsid w:val="00F007BF"/>
    <w:rsid w:val="00F03DCE"/>
    <w:rsid w:val="00F045DA"/>
    <w:rsid w:val="00F04A80"/>
    <w:rsid w:val="00F1161C"/>
    <w:rsid w:val="00F1223C"/>
    <w:rsid w:val="00F14701"/>
    <w:rsid w:val="00F17D53"/>
    <w:rsid w:val="00F25DF0"/>
    <w:rsid w:val="00F361E0"/>
    <w:rsid w:val="00F36F09"/>
    <w:rsid w:val="00F43DC1"/>
    <w:rsid w:val="00F46E84"/>
    <w:rsid w:val="00F54478"/>
    <w:rsid w:val="00F54E27"/>
    <w:rsid w:val="00F6272C"/>
    <w:rsid w:val="00F636A1"/>
    <w:rsid w:val="00F67B76"/>
    <w:rsid w:val="00F7062B"/>
    <w:rsid w:val="00F70FB4"/>
    <w:rsid w:val="00F75200"/>
    <w:rsid w:val="00F763D6"/>
    <w:rsid w:val="00F767E8"/>
    <w:rsid w:val="00F7682D"/>
    <w:rsid w:val="00F77651"/>
    <w:rsid w:val="00F83789"/>
    <w:rsid w:val="00F84F91"/>
    <w:rsid w:val="00F856B6"/>
    <w:rsid w:val="00FA1837"/>
    <w:rsid w:val="00FA1A65"/>
    <w:rsid w:val="00FA23B3"/>
    <w:rsid w:val="00FA2AD6"/>
    <w:rsid w:val="00FA422F"/>
    <w:rsid w:val="00FA5DD3"/>
    <w:rsid w:val="00FB1356"/>
    <w:rsid w:val="00FB251A"/>
    <w:rsid w:val="00FB3EB2"/>
    <w:rsid w:val="00FC3923"/>
    <w:rsid w:val="00FC617E"/>
    <w:rsid w:val="00FC6402"/>
    <w:rsid w:val="00FC68C2"/>
    <w:rsid w:val="00FD46E7"/>
    <w:rsid w:val="00FD54B2"/>
    <w:rsid w:val="00FD7F3E"/>
    <w:rsid w:val="00FE12FA"/>
    <w:rsid w:val="00FE27BF"/>
    <w:rsid w:val="00FE3548"/>
    <w:rsid w:val="00FE7C59"/>
    <w:rsid w:val="00FF1A9D"/>
    <w:rsid w:val="00FF34B8"/>
    <w:rsid w:val="00FF5523"/>
    <w:rsid w:val="00FF60C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7056E"/>
  <w15:docId w15:val="{BADBD84C-E64D-4950-8197-2DDA6D8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8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B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61B5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661B50"/>
    <w:rPr>
      <w:sz w:val="22"/>
      <w:szCs w:val="22"/>
    </w:rPr>
  </w:style>
  <w:style w:type="table" w:styleId="TableGrid">
    <w:name w:val="Table Grid"/>
    <w:basedOn w:val="TableNormal"/>
    <w:uiPriority w:val="39"/>
    <w:rsid w:val="0066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4FB7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locked/>
    <w:rsid w:val="00E76D9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9B0B2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text19">
    <w:name w:val="bodytext19"/>
    <w:basedOn w:val="Normal"/>
    <w:rsid w:val="0018337C"/>
    <w:pPr>
      <w:spacing w:before="30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F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02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0F36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0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80191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44A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9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8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9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465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3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1161-B782-4BAA-BAE1-41A0B397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NEWSLETTER</vt:lpstr>
    </vt:vector>
  </TitlesOfParts>
  <Company>Toshiba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NEWSLETTER</dc:title>
  <dc:creator>slponfire</dc:creator>
  <cp:lastModifiedBy>Jeffrey F Tsai</cp:lastModifiedBy>
  <cp:revision>20</cp:revision>
  <cp:lastPrinted>2018-07-21T00:33:00Z</cp:lastPrinted>
  <dcterms:created xsi:type="dcterms:W3CDTF">2018-08-07T00:52:00Z</dcterms:created>
  <dcterms:modified xsi:type="dcterms:W3CDTF">2018-08-10T20:26:00Z</dcterms:modified>
</cp:coreProperties>
</file>