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948B1" wp14:editId="10D6BA6B">
                <wp:simplePos x="0" y="0"/>
                <wp:positionH relativeFrom="column">
                  <wp:posOffset>9525</wp:posOffset>
                </wp:positionH>
                <wp:positionV relativeFrom="paragraph">
                  <wp:posOffset>-174625</wp:posOffset>
                </wp:positionV>
                <wp:extent cx="5734050" cy="85915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D8" w:rsidRPr="0065176D" w:rsidRDefault="0065176D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5176D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Patient Controlled Analgesia</w:t>
                            </w:r>
                            <w:r w:rsidR="00EA70A9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(PCA)</w:t>
                            </w:r>
                            <w:r w:rsidRPr="0065176D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65176D" w:rsidRDefault="007D3FFB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Due to the recent shortages on IV opioids and change in compounding vendors, </w:t>
                            </w:r>
                            <w:r w:rsidR="00EB48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morphine and hydromorphone PCAs will be provided in a</w:t>
                            </w:r>
                            <w:r w:rsidR="006517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8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50ml NS bag formulation instead of a cassette.</w:t>
                            </w:r>
                            <w:r w:rsidR="00377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will occur on March 15</w:t>
                            </w:r>
                            <w:r w:rsidR="00EA70A9" w:rsidRPr="00EA70A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52B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2018 and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involve a change in workflow. Nurses</w:t>
                            </w:r>
                            <w:r w:rsidR="00066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make sure to do the 2018 PCA/PCEA Lock box update in Swank (Module</w:t>
                            </w:r>
                            <w:r w:rsidR="00066F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062) before the go live date so</w:t>
                            </w:r>
                            <w:r w:rsidR="00CB5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58E" w:rsidRPr="00D753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are familiar with the changes. </w:t>
                            </w:r>
                          </w:p>
                          <w:p w:rsidR="00EA70A9" w:rsidRDefault="00EA70A9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30FF2" w:rsidRDefault="00066F50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CADD Priz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 pump will continue to be used, but because the morphine and hydromorphone PCA is now in a bag, it cannot be</w:t>
                            </w:r>
                            <w:r w:rsidR="00CB0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physically</w:t>
                            </w:r>
                            <w:r w:rsidR="00EA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B0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ecured to the pump as the cassette was. Lockboxes are now available to house the morphine/hyrdromorphone PCA and the CADD Prism pump. In addition</w:t>
                            </w:r>
                            <w:r w:rsidR="00CB5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CB0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PCA Cassette Adapter tubing will be used to connect the IV bag</w:t>
                            </w:r>
                            <w:r w:rsidR="00141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containing drug to</w:t>
                            </w:r>
                            <w:r w:rsidR="00CB01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pump</w:t>
                            </w:r>
                            <w:r w:rsidR="00030F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(see pictures below).</w:t>
                            </w:r>
                          </w:p>
                          <w:p w:rsidR="00030FF2" w:rsidRDefault="00030FF2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70A9" w:rsidRDefault="00CB01C2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0FF2" w:rsidRPr="00030FF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0" cy="2276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0FF2" w:rsidRPr="00030FF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43150" cy="22764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76D" w:rsidRPr="0065176D" w:rsidRDefault="0065176D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30FF2" w:rsidRDefault="00030FF2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F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PCA Lock Box Assembly: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house pump, Bag,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38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PCA Cassette Adapter Tubing</w:t>
                            </w:r>
                          </w:p>
                          <w:p w:rsidR="004976F0" w:rsidRPr="00030FF2" w:rsidRDefault="00030FF2" w:rsidP="0010555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adapter tubing</w:t>
                            </w:r>
                          </w:p>
                          <w:p w:rsidR="00180584" w:rsidRDefault="00DF48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DF48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Morphine PCA will be available as a 50mg per 50ml NS IV bag, the exact same concentration and size as the cassette. The new hydromorphone PCA will be available as a 10mg in 50ml NS size, which is t</w:t>
                            </w:r>
                            <w:r w:rsidR="00141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same concentration as before, </w:t>
                            </w:r>
                            <w:r w:rsidR="00514E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but a different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(e.g. previous was available as a 20mg in 100ml NS</w:t>
                            </w:r>
                            <w:r w:rsidR="00141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cassette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 Please note this change in volume when programming the pump.</w:t>
                            </w:r>
                          </w:p>
                          <w:p w:rsidR="00DF4883" w:rsidRPr="00DF4883" w:rsidRDefault="001805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new morphine and hydromorphone PCA bags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eventually 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placed in the pyxis mac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ines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convenience. However, due to the current shortage and limited availability of these pre</w:t>
                            </w:r>
                            <w:r w:rsidR="00141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manufactured compounded PCA bags, </w:t>
                            </w:r>
                            <w:r w:rsidR="00D97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our MHS 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pharmacy will compound all PCAs</w:t>
                            </w:r>
                            <w:r w:rsidR="00D97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demand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until further notice of availability. Nurses should contact pharmacy for new doses and bags when needed and</w:t>
                            </w:r>
                            <w:r w:rsidR="00D97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pharmacy will deliver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directly to the nurse</w:t>
                            </w:r>
                            <w:r w:rsidR="00D97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floor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Please call </w:t>
                            </w:r>
                            <w:r w:rsidR="00C36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message pharmacy </w:t>
                            </w:r>
                            <w:r w:rsidR="00255C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advance (about </w:t>
                            </w:r>
                            <w:r w:rsidR="00E0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60 minutes </w:t>
                            </w:r>
                            <w:r w:rsidR="00D97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before</w:t>
                            </w:r>
                            <w:r w:rsidR="00255C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new bag is needed</w:t>
                            </w:r>
                            <w:r w:rsidR="00D97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to prevent any delays.</w:t>
                            </w:r>
                            <w:r w:rsidR="00DF48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65F8D" w:rsidRDefault="00B65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48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-13.75pt;width:451.5pt;height:6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9JKAIAAFE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">
                <v:textbox>
                  <w:txbxContent>
                    <w:p w:rsidR="00E04FD8" w:rsidRPr="0065176D" w:rsidRDefault="0065176D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65176D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Patient Controlled Analgesia</w:t>
                      </w:r>
                      <w:r w:rsidR="00EA70A9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 xml:space="preserve"> (PCA)</w:t>
                      </w:r>
                      <w:r w:rsidRPr="0065176D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  <w:t>:</w:t>
                      </w:r>
                    </w:p>
                    <w:p w:rsidR="0065176D" w:rsidRDefault="007D3FFB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Due to the recent shortages on IV opioids and change in compounding vendors, </w:t>
                      </w:r>
                      <w:r w:rsidR="00EB484E">
                        <w:rPr>
                          <w:rFonts w:ascii="Arial" w:hAnsi="Arial" w:cs="Arial"/>
                          <w:sz w:val="24"/>
                          <w:szCs w:val="24"/>
                        </w:rPr>
                        <w:t>our morphine and hydromorphone PCAs will be provided in a</w:t>
                      </w:r>
                      <w:r w:rsidR="006517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B484E">
                        <w:rPr>
                          <w:rFonts w:ascii="Arial" w:hAnsi="Arial" w:cs="Arial"/>
                          <w:sz w:val="24"/>
                          <w:szCs w:val="24"/>
                        </w:rPr>
                        <w:t>50ml NS bag formulation instead of a cassette.</w:t>
                      </w:r>
                      <w:r w:rsidR="00377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>This will occur on March 15</w:t>
                      </w:r>
                      <w:r w:rsidR="00EA70A9" w:rsidRPr="00EA70A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52B42">
                        <w:rPr>
                          <w:rFonts w:ascii="Arial" w:hAnsi="Arial" w:cs="Arial"/>
                          <w:sz w:val="24"/>
                          <w:szCs w:val="24"/>
                        </w:rPr>
                        <w:t>, 2018 and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involve a change in workflow. Nurses</w:t>
                      </w:r>
                      <w:r w:rsidR="00066F5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make sure to do the 2018 PCA/PCEA Lock box update in Swank (Module</w:t>
                      </w:r>
                      <w:r w:rsidR="00066F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#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>062) before the go live date so</w:t>
                      </w:r>
                      <w:r w:rsidR="00CB55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B558E" w:rsidRPr="00D75339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are familiar with the changes. </w:t>
                      </w:r>
                    </w:p>
                    <w:p w:rsidR="00EA70A9" w:rsidRDefault="00EA70A9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30FF2" w:rsidRDefault="00066F50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CADD Priz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>m pump will continue to be used, but because the morphine and hydromorphone PCA is now in a bag, it cannot be</w:t>
                      </w:r>
                      <w:r w:rsidR="00CB01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physically</w:t>
                      </w:r>
                      <w:r w:rsidR="00EA7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</w:t>
                      </w:r>
                      <w:r w:rsidR="00CB01C2">
                        <w:rPr>
                          <w:rFonts w:ascii="Arial" w:hAnsi="Arial" w:cs="Arial"/>
                          <w:sz w:val="24"/>
                          <w:szCs w:val="24"/>
                        </w:rPr>
                        <w:t>ecured to the pump as the cassette was. Lockboxes are now available to house the morphine/hyrdromorphone PCA and the CADD Prism pump. In addition</w:t>
                      </w:r>
                      <w:r w:rsidR="00CB558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CB01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PCA Cassette Adapter tubing will be used to connect the IV bag</w:t>
                      </w:r>
                      <w:r w:rsidR="00141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containing drug to</w:t>
                      </w:r>
                      <w:r w:rsidR="00CB01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pump</w:t>
                      </w:r>
                      <w:r w:rsidR="00030FF2">
                        <w:rPr>
                          <w:rFonts w:ascii="Arial" w:hAnsi="Arial" w:cs="Arial"/>
                          <w:sz w:val="24"/>
                          <w:szCs w:val="24"/>
                        </w:rPr>
                        <w:t>. (see pictures below).</w:t>
                      </w:r>
                    </w:p>
                    <w:p w:rsidR="00030FF2" w:rsidRDefault="00030FF2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70A9" w:rsidRDefault="00CB01C2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30FF2" w:rsidRPr="00030FF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0" cy="2276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0FF2" w:rsidRPr="00030FF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43150" cy="22764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76D" w:rsidRPr="0065176D" w:rsidRDefault="0065176D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30FF2" w:rsidRDefault="00030FF2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FF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PCA Lock Box Assembly: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house pump, Bag,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38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PCA Cassette Adapter Tubing</w:t>
                      </w:r>
                    </w:p>
                    <w:p w:rsidR="004976F0" w:rsidRPr="00030FF2" w:rsidRDefault="00030FF2" w:rsidP="0010555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adapter tubing</w:t>
                      </w:r>
                    </w:p>
                    <w:p w:rsidR="00180584" w:rsidRDefault="00DF48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DF4883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Morphine PCA will be available as a 50mg per 50ml NS IV bag, the exact same concentration and size as the cassette. The new hydromorphone PCA will be available as a 10mg in 50ml NS size, which is t</w:t>
                      </w:r>
                      <w:r w:rsidR="00141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same concentration as before, </w:t>
                      </w:r>
                      <w:r w:rsidR="00514E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but a different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size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(e.g. previous was available as a 20mg in 100ml NS</w:t>
                      </w:r>
                      <w:r w:rsidR="001410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cassette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). Please note this change in volume when programming the pump.</w:t>
                      </w:r>
                    </w:p>
                    <w:p w:rsidR="00DF4883" w:rsidRPr="00DF4883" w:rsidRDefault="001805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These new morphine and hydromorphone PCA bags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eventually 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placed in the pyxis mac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ines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convenience. However, due to the current shortage and limited availability of these pre</w:t>
                      </w:r>
                      <w:r w:rsidR="001410A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manufactured compounded PCA bags, </w:t>
                      </w:r>
                      <w:r w:rsidR="00D97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our MHS 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>pharmacy will compound all PCAs</w:t>
                      </w:r>
                      <w:r w:rsidR="00D97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demand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until further notice of availability. Nurses should contact pharmacy for new doses and bags when needed and</w:t>
                      </w:r>
                      <w:r w:rsidR="00D97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pharmacy will deliver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directly to the nurse</w:t>
                      </w:r>
                      <w:r w:rsidR="00D97C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floor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Please call </w:t>
                      </w:r>
                      <w:r w:rsidR="00C36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message pharmacy </w:t>
                      </w:r>
                      <w:r w:rsidR="00255C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advance (about </w:t>
                      </w:r>
                      <w:r w:rsidR="00E04F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60 minutes </w:t>
                      </w:r>
                      <w:r w:rsidR="00D97CE7">
                        <w:rPr>
                          <w:rFonts w:ascii="Arial" w:hAnsi="Arial" w:cs="Arial"/>
                          <w:sz w:val="24"/>
                          <w:szCs w:val="24"/>
                        </w:rPr>
                        <w:t>before</w:t>
                      </w:r>
                      <w:r w:rsidR="00255C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new bag is needed</w:t>
                      </w:r>
                      <w:r w:rsidR="00D97CE7">
                        <w:rPr>
                          <w:rFonts w:ascii="Arial" w:hAnsi="Arial" w:cs="Arial"/>
                          <w:sz w:val="24"/>
                          <w:szCs w:val="24"/>
                        </w:rPr>
                        <w:t>) to prevent any delays.</w:t>
                      </w:r>
                      <w:r w:rsidR="00DF48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65F8D" w:rsidRDefault="00B65F8D"/>
                  </w:txbxContent>
                </v:textbox>
              </v:shape>
            </w:pict>
          </mc:Fallback>
        </mc:AlternateContent>
      </w:r>
    </w:p>
    <w:p w:rsidR="0023287E" w:rsidRDefault="003C4F80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FB3C9D" wp14:editId="37513A10">
                <wp:simplePos x="0" y="0"/>
                <wp:positionH relativeFrom="column">
                  <wp:posOffset>5676900</wp:posOffset>
                </wp:positionH>
                <wp:positionV relativeFrom="paragraph">
                  <wp:posOffset>37465</wp:posOffset>
                </wp:positionV>
                <wp:extent cx="1600200" cy="2757805"/>
                <wp:effectExtent l="0" t="0" r="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757805"/>
                          <a:chOff x="9321" y="3678"/>
                          <a:chExt cx="2520" cy="4343"/>
                        </a:xfrm>
                      </wpg:grpSpPr>
                      <wps:wsp>
                        <wps:cNvPr id="6" name="Cloud Callout 6"/>
                        <wps:cNvSpPr>
                          <a:spLocks noChangeArrowheads="1"/>
                        </wps:cNvSpPr>
                        <wps:spPr bwMode="auto">
                          <a:xfrm>
                            <a:off x="10077" y="3678"/>
                            <a:ext cx="1494" cy="1182"/>
                          </a:xfrm>
                          <a:prstGeom prst="cloudCallout">
                            <a:avLst>
                              <a:gd name="adj1" fmla="val -60602"/>
                              <a:gd name="adj2" fmla="val 11059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76F0" w:rsidRPr="005D659E" w:rsidRDefault="004976F0" w:rsidP="00D358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ay </w:t>
                              </w: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I help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4860"/>
                            <a:ext cx="252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B4DA4A" wp14:editId="2127433E">
                                    <wp:extent cx="1123950" cy="1600200"/>
                                    <wp:effectExtent l="0" t="0" r="0" b="0"/>
                                    <wp:docPr id="1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Pr="007E0E2C" w:rsidRDefault="004976F0" w:rsidP="007E0E2C">
                              <w:pPr>
                                <w:pStyle w:val="NoSpacing"/>
                                <w:rPr>
                                  <w:rFonts w:ascii="Harrington" w:hAnsi="Harrington"/>
                                </w:rPr>
                              </w:pPr>
                              <w:r>
                                <w:rPr>
                                  <w:rFonts w:ascii="Harrington" w:hAnsi="Harrington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B3C9D" id="Group 3" o:spid="_x0000_s1027" style="position:absolute;left:0;text-align:left;margin-left:447pt;margin-top:2.95pt;width:126pt;height:217.15pt;z-index:251659776" coordorigin="9321,3678" coordsize="252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" o:spid="_x0000_s1028" type="#_x0000_t106" style="position:absolute;left:10077;top:3678;width:1494;height:1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" adj="-2290,34689" strokeweight="1pt">
                  <v:textbox>
                    <w:txbxContent>
                      <w:p w:rsidR="004976F0" w:rsidRPr="005D659E" w:rsidRDefault="004976F0" w:rsidP="00D35858">
                        <w:pPr>
                          <w:rPr>
                            <w:sz w:val="16"/>
                            <w:szCs w:val="16"/>
                          </w:rPr>
                        </w:pPr>
                        <w:r w:rsidRPr="005D659E"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ay </w:t>
                        </w:r>
                        <w:r w:rsidRPr="005D659E">
                          <w:rPr>
                            <w:sz w:val="16"/>
                            <w:szCs w:val="16"/>
                          </w:rPr>
                          <w:t>I help you?</w:t>
                        </w:r>
                      </w:p>
                    </w:txbxContent>
                  </v:textbox>
                </v:shape>
                <v:shape id="Text Box 5" o:spid="_x0000_s1029" type="#_x0000_t202" style="position:absolute;left:9321;top:4860;width:252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B4DA4A" wp14:editId="2127433E">
                              <wp:extent cx="1123950" cy="1600200"/>
                              <wp:effectExtent l="0" t="0" r="0" b="0"/>
                              <wp:docPr id="1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Pr="007E0E2C" w:rsidRDefault="004976F0" w:rsidP="007E0E2C">
                        <w:pPr>
                          <w:pStyle w:val="NoSpacing"/>
                          <w:rPr>
                            <w:rFonts w:ascii="Harrington" w:hAnsi="Harrington"/>
                          </w:rPr>
                        </w:pPr>
                        <w:r>
                          <w:rPr>
                            <w:rFonts w:ascii="Harrington" w:hAnsi="Harrington"/>
                          </w:rPr>
                          <w:t xml:space="preserve">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87E" w:rsidRDefault="0023287E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DF33E6" w:rsidP="004B06A6">
      <w:pPr>
        <w:pStyle w:val="NoSpacing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83185</wp:posOffset>
                </wp:positionV>
                <wp:extent cx="2026920" cy="5753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6F0" w:rsidRDefault="004976F0" w:rsidP="00D35858"/>
                          <w:p w:rsidR="004976F0" w:rsidRDefault="004976F0" w:rsidP="00D35858"/>
                          <w:p w:rsidR="004976F0" w:rsidRDefault="004976F0" w:rsidP="00D35858"/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976F0" w:rsidRPr="00C5028A" w:rsidRDefault="004976F0" w:rsidP="00D35858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5028A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C5028A">
                              <w:rPr>
                                <w:b/>
                                <w:sz w:val="24"/>
                                <w:u w:val="single"/>
                              </w:rPr>
                              <w:t>DRUG SHORTAGES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HYDROMORPHONE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MORPHINE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FENTANYL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IV Potassium Chloride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A7654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E6772">
                              <w:rPr>
                                <w:b/>
                                <w:sz w:val="20"/>
                              </w:rPr>
                              <w:t>KETAMINE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>TPN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>DOPAMINE</w:t>
                            </w:r>
                          </w:p>
                          <w:p w:rsidR="00255C28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DOBUTAMINE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LIDOCAINE 1g/250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ml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>FLUORESCEIN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 xml:space="preserve"> strips</w:t>
                            </w:r>
                          </w:p>
                          <w:p w:rsidR="008A4916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>NaCl 23.4% &amp; 14.6% VL</w:t>
                            </w:r>
                          </w:p>
                          <w:p w:rsidR="008A4916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 xml:space="preserve">IV DILTIAZEM </w:t>
                            </w:r>
                          </w:p>
                          <w:p w:rsidR="00B97B1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IV METOCLOPRAMIDE</w:t>
                            </w:r>
                          </w:p>
                          <w:p w:rsidR="00B24A08" w:rsidRPr="00886519" w:rsidRDefault="003A2707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:rsidR="004976F0" w:rsidRPr="0015023E" w:rsidRDefault="004976F0" w:rsidP="00D3585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C37622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4976F0" w:rsidRPr="00C37622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63D2C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For more information </w:t>
                            </w:r>
                          </w:p>
                          <w:p w:rsidR="004976F0" w:rsidRPr="00C5028A" w:rsidRDefault="00263D2C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4976F0" w:rsidRPr="00C5028A">
                              <w:rPr>
                                <w:b/>
                                <w:sz w:val="20"/>
                              </w:rPr>
                              <w:t>contact:</w:t>
                            </w:r>
                          </w:p>
                          <w:p w:rsidR="004976F0" w:rsidRPr="002F43C8" w:rsidRDefault="00263D2C" w:rsidP="00D358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4976F0" w:rsidRPr="002F43C8">
                              <w:rPr>
                                <w:sz w:val="16"/>
                                <w:szCs w:val="16"/>
                              </w:rPr>
                              <w:t>www.ashp.org/DrugShortages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</w:pPr>
                          </w:p>
                          <w:p w:rsidR="004976F0" w:rsidRPr="00AC04BE" w:rsidRDefault="004976F0" w:rsidP="00D358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30.5pt;margin-top:6.55pt;width:159.6pt;height:4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" filled="f" stroked="f" strokecolor="white" strokeweight=".5pt">
                <v:textbox>
                  <w:txbxContent>
                    <w:p w:rsidR="004976F0" w:rsidRDefault="004976F0" w:rsidP="00D35858"/>
                    <w:p w:rsidR="004976F0" w:rsidRDefault="004976F0" w:rsidP="00D35858"/>
                    <w:p w:rsidR="004976F0" w:rsidRDefault="004976F0" w:rsidP="00D35858"/>
                    <w:p w:rsidR="004976F0" w:rsidRDefault="004976F0" w:rsidP="00D3585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4976F0" w:rsidRPr="00C5028A" w:rsidRDefault="004976F0" w:rsidP="00D35858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C5028A"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C5028A">
                        <w:rPr>
                          <w:b/>
                          <w:sz w:val="24"/>
                          <w:u w:val="single"/>
                        </w:rPr>
                        <w:t>DRUG SHORTAGES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C312F5">
                        <w:rPr>
                          <w:b/>
                          <w:sz w:val="20"/>
                        </w:rPr>
                        <w:t>HYDROMORPHONE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C312F5">
                        <w:rPr>
                          <w:b/>
                          <w:sz w:val="20"/>
                        </w:rPr>
                        <w:t>MORPHINE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312F5">
                        <w:rPr>
                          <w:b/>
                          <w:sz w:val="20"/>
                        </w:rPr>
                        <w:t>FENTANYL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F4649">
                        <w:rPr>
                          <w:b/>
                          <w:sz w:val="20"/>
                        </w:rPr>
                        <w:t>IV Potassium Chloride</w:t>
                      </w:r>
                      <w:r w:rsidR="00C312F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3A7654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E6772">
                        <w:rPr>
                          <w:b/>
                          <w:sz w:val="20"/>
                        </w:rPr>
                        <w:t>KETAMINE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0F0882">
                        <w:rPr>
                          <w:b/>
                          <w:sz w:val="20"/>
                        </w:rPr>
                        <w:t>TPN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0F0882">
                        <w:rPr>
                          <w:b/>
                          <w:sz w:val="20"/>
                        </w:rPr>
                        <w:t>DOPAMINE</w:t>
                      </w:r>
                    </w:p>
                    <w:p w:rsidR="00255C28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DOBUTAMINE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F4649">
                        <w:rPr>
                          <w:b/>
                          <w:sz w:val="20"/>
                        </w:rPr>
                        <w:t>LIDOCAINE 1g/250</w:t>
                      </w:r>
                      <w:r w:rsidR="00C312F5">
                        <w:rPr>
                          <w:b/>
                          <w:sz w:val="20"/>
                        </w:rPr>
                        <w:t>ml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A4916">
                        <w:rPr>
                          <w:b/>
                          <w:sz w:val="20"/>
                        </w:rPr>
                        <w:t>FLUORESCEIN</w:t>
                      </w:r>
                      <w:r w:rsidR="000F0882">
                        <w:rPr>
                          <w:b/>
                          <w:sz w:val="20"/>
                        </w:rPr>
                        <w:t xml:space="preserve"> strips</w:t>
                      </w:r>
                    </w:p>
                    <w:p w:rsidR="008A4916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A4916">
                        <w:rPr>
                          <w:b/>
                          <w:sz w:val="20"/>
                        </w:rPr>
                        <w:t>NaCl 23.4% &amp; 14.6% VL</w:t>
                      </w:r>
                    </w:p>
                    <w:p w:rsidR="008A4916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A4916">
                        <w:rPr>
                          <w:b/>
                          <w:sz w:val="20"/>
                        </w:rPr>
                        <w:t xml:space="preserve">IV DILTIAZEM </w:t>
                      </w:r>
                    </w:p>
                    <w:p w:rsidR="00B97B1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IV METOCLOPRAMIDE</w:t>
                      </w:r>
                    </w:p>
                    <w:p w:rsidR="00B24A08" w:rsidRPr="00886519" w:rsidRDefault="003A2707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</w:p>
                    <w:p w:rsidR="004976F0" w:rsidRPr="0015023E" w:rsidRDefault="004976F0" w:rsidP="00D3585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C37622">
                        <w:rPr>
                          <w:b/>
                          <w:sz w:val="20"/>
                        </w:rPr>
                        <w:tab/>
                      </w:r>
                    </w:p>
                    <w:p w:rsidR="004976F0" w:rsidRPr="00C37622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C5028A">
                        <w:rPr>
                          <w:b/>
                          <w:sz w:val="20"/>
                        </w:rPr>
                        <w:t xml:space="preserve"> </w:t>
                      </w:r>
                      <w:r w:rsidR="00263D2C">
                        <w:rPr>
                          <w:b/>
                          <w:sz w:val="20"/>
                        </w:rPr>
                        <w:t xml:space="preserve">        </w:t>
                      </w:r>
                      <w:r w:rsidRPr="00C5028A">
                        <w:rPr>
                          <w:b/>
                          <w:sz w:val="20"/>
                        </w:rPr>
                        <w:t xml:space="preserve">For more information </w:t>
                      </w:r>
                    </w:p>
                    <w:p w:rsidR="004976F0" w:rsidRPr="00C5028A" w:rsidRDefault="00263D2C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4976F0" w:rsidRPr="00C5028A">
                        <w:rPr>
                          <w:b/>
                          <w:sz w:val="20"/>
                        </w:rPr>
                        <w:t>contact:</w:t>
                      </w:r>
                    </w:p>
                    <w:p w:rsidR="004976F0" w:rsidRPr="002F43C8" w:rsidRDefault="00263D2C" w:rsidP="00D358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4976F0" w:rsidRPr="002F43C8">
                        <w:rPr>
                          <w:sz w:val="16"/>
                          <w:szCs w:val="16"/>
                        </w:rPr>
                        <w:t>www.ashp.org/DrugShortages</w:t>
                      </w:r>
                    </w:p>
                    <w:p w:rsidR="004976F0" w:rsidRDefault="004976F0" w:rsidP="00D35858">
                      <w:pPr>
                        <w:pStyle w:val="NoSpacing"/>
                      </w:pPr>
                    </w:p>
                    <w:p w:rsidR="004976F0" w:rsidRPr="00AC04BE" w:rsidRDefault="004976F0" w:rsidP="00D358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Default="00F361E0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Default="00F361E0" w:rsidP="00F361E0"/>
    <w:p w:rsidR="0023287E" w:rsidRDefault="00F361E0" w:rsidP="00F361E0">
      <w:pPr>
        <w:tabs>
          <w:tab w:val="left" w:pos="9015"/>
        </w:tabs>
      </w:pPr>
      <w:r>
        <w:tab/>
      </w:r>
    </w:p>
    <w:p w:rsidR="00F361E0" w:rsidRDefault="00F361E0" w:rsidP="00F361E0">
      <w:pPr>
        <w:tabs>
          <w:tab w:val="left" w:pos="9015"/>
        </w:tabs>
      </w:pPr>
    </w:p>
    <w:p w:rsidR="00027A21" w:rsidRDefault="00027A21" w:rsidP="00F361E0">
      <w:pPr>
        <w:tabs>
          <w:tab w:val="left" w:pos="9015"/>
        </w:tabs>
      </w:pPr>
    </w:p>
    <w:p w:rsidR="004D6405" w:rsidRDefault="005532B8" w:rsidP="00F361E0">
      <w:pPr>
        <w:tabs>
          <w:tab w:val="left" w:pos="9015"/>
        </w:tabs>
      </w:pPr>
      <w:r>
        <w:tab/>
      </w:r>
      <w:r>
        <w:tab/>
      </w:r>
      <w:r>
        <w:tab/>
      </w:r>
      <w:r w:rsidR="004D6405">
        <w:tab/>
      </w:r>
      <w:r w:rsidR="004D6405">
        <w:tab/>
      </w:r>
    </w:p>
    <w:p w:rsidR="000F3609" w:rsidRPr="00BC33BB" w:rsidRDefault="004D6405" w:rsidP="00BC33BB">
      <w:pPr>
        <w:tabs>
          <w:tab w:val="left" w:pos="9015"/>
        </w:tabs>
      </w:pPr>
      <w:r>
        <w:t xml:space="preserve">              </w:t>
      </w:r>
      <w:r w:rsidR="00FA422F" w:rsidRPr="00841D77">
        <w:rPr>
          <w:sz w:val="18"/>
          <w:szCs w:val="18"/>
        </w:rPr>
        <w:t xml:space="preserve">   </w:t>
      </w:r>
    </w:p>
    <w:sectPr w:rsidR="000F3609" w:rsidRPr="00BC33BB" w:rsidSect="00FC6402">
      <w:headerReference w:type="default" r:id="rId11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ED" w:rsidRDefault="00D50EED" w:rsidP="00FC6402">
      <w:pPr>
        <w:spacing w:after="0" w:line="240" w:lineRule="auto"/>
      </w:pPr>
      <w:r>
        <w:separator/>
      </w:r>
    </w:p>
  </w:endnote>
  <w:endnote w:type="continuationSeparator" w:id="0">
    <w:p w:rsidR="00D50EED" w:rsidRDefault="00D50EED" w:rsidP="00F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ED" w:rsidRDefault="00D50EED" w:rsidP="00FC6402">
      <w:pPr>
        <w:spacing w:after="0" w:line="240" w:lineRule="auto"/>
      </w:pPr>
      <w:r>
        <w:separator/>
      </w:r>
    </w:p>
  </w:footnote>
  <w:footnote w:type="continuationSeparator" w:id="0">
    <w:p w:rsidR="00D50EED" w:rsidRDefault="00D50EED" w:rsidP="00FC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BB" w:rsidRDefault="00BC33BB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 w:rsidRPr="00FC6402">
      <w:rPr>
        <w:rFonts w:ascii="Harrington" w:hAnsi="Harrington"/>
        <w:b/>
        <w:sz w:val="48"/>
        <w:szCs w:val="48"/>
      </w:rPr>
      <w:t>PHARMACY NEWSLETTER</w:t>
    </w:r>
  </w:p>
  <w:p w:rsidR="00BC33BB" w:rsidRPr="0010465F" w:rsidRDefault="0065176D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>
      <w:rPr>
        <w:rFonts w:ascii="Harrington" w:hAnsi="Harrington"/>
        <w:sz w:val="24"/>
        <w:szCs w:val="24"/>
      </w:rPr>
      <w:t>March</w:t>
    </w:r>
    <w:r w:rsidR="009B3F11">
      <w:rPr>
        <w:rFonts w:ascii="Harrington" w:hAnsi="Harrington"/>
        <w:sz w:val="24"/>
        <w:szCs w:val="24"/>
      </w:rPr>
      <w:t xml:space="preserve"> 2018</w:t>
    </w:r>
  </w:p>
  <w:p w:rsidR="00BC33BB" w:rsidRDefault="00BC33BB">
    <w:pPr>
      <w:pStyle w:val="Header"/>
    </w:pPr>
  </w:p>
  <w:p w:rsidR="004D6405" w:rsidRPr="004D6405" w:rsidRDefault="004D6405" w:rsidP="004D6405">
    <w:pPr>
      <w:pStyle w:val="NoSpacing"/>
      <w:jc w:val="center"/>
      <w:rPr>
        <w:rFonts w:ascii="Harrington" w:hAnsi="Harringto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4pt;height:171.75pt;visibility:visible;mso-wrap-style:square" o:bullet="t">
        <v:imagedata r:id="rId1" o:title=""/>
      </v:shape>
    </w:pict>
  </w:numPicBullet>
  <w:abstractNum w:abstractNumId="0" w15:restartNumberingAfterBreak="0">
    <w:nsid w:val="07F864A3"/>
    <w:multiLevelType w:val="hybridMultilevel"/>
    <w:tmpl w:val="01904F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1793078D"/>
    <w:multiLevelType w:val="hybridMultilevel"/>
    <w:tmpl w:val="9CE0EC88"/>
    <w:lvl w:ilvl="0" w:tplc="8F3EBE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6EB"/>
    <w:multiLevelType w:val="hybridMultilevel"/>
    <w:tmpl w:val="F370B0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E24D0"/>
    <w:multiLevelType w:val="hybridMultilevel"/>
    <w:tmpl w:val="EEBC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FBE"/>
    <w:multiLevelType w:val="hybridMultilevel"/>
    <w:tmpl w:val="E35E23BC"/>
    <w:lvl w:ilvl="0" w:tplc="CCE634BA">
      <w:start w:val="1"/>
      <w:numFmt w:val="upperRoman"/>
      <w:lvlText w:val="%1."/>
      <w:lvlJc w:val="right"/>
      <w:pPr>
        <w:ind w:left="630" w:hanging="360"/>
      </w:pPr>
      <w:rPr>
        <w:rFonts w:cs="Times New Roman"/>
        <w:b/>
      </w:rPr>
    </w:lvl>
    <w:lvl w:ilvl="1" w:tplc="02782DC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4933775A"/>
    <w:multiLevelType w:val="hybridMultilevel"/>
    <w:tmpl w:val="115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2E3E"/>
    <w:multiLevelType w:val="hybridMultilevel"/>
    <w:tmpl w:val="5BB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7EFF"/>
    <w:multiLevelType w:val="hybridMultilevel"/>
    <w:tmpl w:val="B3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A0BB4"/>
    <w:multiLevelType w:val="hybridMultilevel"/>
    <w:tmpl w:val="5E7AC68A"/>
    <w:lvl w:ilvl="0" w:tplc="21D689EE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F39C34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895288A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3" w:tplc="A06AA53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B1BADD4E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5" w:tplc="73D6486E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6" w:tplc="25244E56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CA383CE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8" w:tplc="C72A2530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</w:abstractNum>
  <w:abstractNum w:abstractNumId="9" w15:restartNumberingAfterBreak="0">
    <w:nsid w:val="62CA35DC"/>
    <w:multiLevelType w:val="hybridMultilevel"/>
    <w:tmpl w:val="FE80FC7E"/>
    <w:lvl w:ilvl="0" w:tplc="F016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F5284"/>
    <w:multiLevelType w:val="hybridMultilevel"/>
    <w:tmpl w:val="B15A3C2C"/>
    <w:lvl w:ilvl="0" w:tplc="DD5C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D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41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A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A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04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A0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0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0"/>
    <w:rsid w:val="00000050"/>
    <w:rsid w:val="0000103E"/>
    <w:rsid w:val="00001492"/>
    <w:rsid w:val="00002ADD"/>
    <w:rsid w:val="00002DCE"/>
    <w:rsid w:val="00003FF5"/>
    <w:rsid w:val="000052D2"/>
    <w:rsid w:val="000131CE"/>
    <w:rsid w:val="000235ED"/>
    <w:rsid w:val="00025D6C"/>
    <w:rsid w:val="00027676"/>
    <w:rsid w:val="00027A21"/>
    <w:rsid w:val="00030FF2"/>
    <w:rsid w:val="00031A1D"/>
    <w:rsid w:val="00031B6F"/>
    <w:rsid w:val="00033A4C"/>
    <w:rsid w:val="00034056"/>
    <w:rsid w:val="00034DCD"/>
    <w:rsid w:val="00037218"/>
    <w:rsid w:val="0004270B"/>
    <w:rsid w:val="00042B0F"/>
    <w:rsid w:val="00044AAB"/>
    <w:rsid w:val="00050244"/>
    <w:rsid w:val="00051D10"/>
    <w:rsid w:val="00053A19"/>
    <w:rsid w:val="00054518"/>
    <w:rsid w:val="00056DE0"/>
    <w:rsid w:val="00061FD0"/>
    <w:rsid w:val="000658C2"/>
    <w:rsid w:val="00066F50"/>
    <w:rsid w:val="00067947"/>
    <w:rsid w:val="00070FB4"/>
    <w:rsid w:val="000712C5"/>
    <w:rsid w:val="00073AE2"/>
    <w:rsid w:val="00073C4C"/>
    <w:rsid w:val="00075322"/>
    <w:rsid w:val="00081B3E"/>
    <w:rsid w:val="00085A79"/>
    <w:rsid w:val="00092C3D"/>
    <w:rsid w:val="00094573"/>
    <w:rsid w:val="00095F8A"/>
    <w:rsid w:val="00096645"/>
    <w:rsid w:val="00096DE5"/>
    <w:rsid w:val="000A176A"/>
    <w:rsid w:val="000A1CA5"/>
    <w:rsid w:val="000A2267"/>
    <w:rsid w:val="000A3A49"/>
    <w:rsid w:val="000A6B94"/>
    <w:rsid w:val="000A715F"/>
    <w:rsid w:val="000B3FC7"/>
    <w:rsid w:val="000B43FE"/>
    <w:rsid w:val="000B4B78"/>
    <w:rsid w:val="000C0F45"/>
    <w:rsid w:val="000C35F1"/>
    <w:rsid w:val="000C600A"/>
    <w:rsid w:val="000C768D"/>
    <w:rsid w:val="000D3616"/>
    <w:rsid w:val="000D6013"/>
    <w:rsid w:val="000E2C3B"/>
    <w:rsid w:val="000E368E"/>
    <w:rsid w:val="000E4483"/>
    <w:rsid w:val="000E7C5C"/>
    <w:rsid w:val="000F0882"/>
    <w:rsid w:val="000F3609"/>
    <w:rsid w:val="000F4179"/>
    <w:rsid w:val="000F4C28"/>
    <w:rsid w:val="001003F4"/>
    <w:rsid w:val="00103E81"/>
    <w:rsid w:val="0010465F"/>
    <w:rsid w:val="0010555E"/>
    <w:rsid w:val="001131A7"/>
    <w:rsid w:val="00116F53"/>
    <w:rsid w:val="00120B3A"/>
    <w:rsid w:val="001218A1"/>
    <w:rsid w:val="00121A81"/>
    <w:rsid w:val="00124982"/>
    <w:rsid w:val="001274A2"/>
    <w:rsid w:val="001305D6"/>
    <w:rsid w:val="00132480"/>
    <w:rsid w:val="001347BB"/>
    <w:rsid w:val="00134BA1"/>
    <w:rsid w:val="00136F4A"/>
    <w:rsid w:val="001410A9"/>
    <w:rsid w:val="00147AFA"/>
    <w:rsid w:val="0015023E"/>
    <w:rsid w:val="001566B4"/>
    <w:rsid w:val="00165FD0"/>
    <w:rsid w:val="00170F90"/>
    <w:rsid w:val="00171666"/>
    <w:rsid w:val="00173020"/>
    <w:rsid w:val="00173102"/>
    <w:rsid w:val="00180584"/>
    <w:rsid w:val="0018337C"/>
    <w:rsid w:val="00183E8B"/>
    <w:rsid w:val="001854AC"/>
    <w:rsid w:val="001A6051"/>
    <w:rsid w:val="001A6E7A"/>
    <w:rsid w:val="001A7296"/>
    <w:rsid w:val="001A7A51"/>
    <w:rsid w:val="001B3460"/>
    <w:rsid w:val="001B4316"/>
    <w:rsid w:val="001C0684"/>
    <w:rsid w:val="001C52A6"/>
    <w:rsid w:val="001D06AD"/>
    <w:rsid w:val="001D61BF"/>
    <w:rsid w:val="001E0FC9"/>
    <w:rsid w:val="001E4ECD"/>
    <w:rsid w:val="001F18F6"/>
    <w:rsid w:val="001F6BFA"/>
    <w:rsid w:val="00201E64"/>
    <w:rsid w:val="00207999"/>
    <w:rsid w:val="002106E2"/>
    <w:rsid w:val="002132A1"/>
    <w:rsid w:val="00213CEA"/>
    <w:rsid w:val="00217A34"/>
    <w:rsid w:val="002249AD"/>
    <w:rsid w:val="00225D0C"/>
    <w:rsid w:val="0022688A"/>
    <w:rsid w:val="00227A08"/>
    <w:rsid w:val="00231684"/>
    <w:rsid w:val="0023287E"/>
    <w:rsid w:val="00232A5F"/>
    <w:rsid w:val="0023544A"/>
    <w:rsid w:val="002369B3"/>
    <w:rsid w:val="00236B57"/>
    <w:rsid w:val="0024060A"/>
    <w:rsid w:val="0024188A"/>
    <w:rsid w:val="002449EE"/>
    <w:rsid w:val="00246063"/>
    <w:rsid w:val="002462FC"/>
    <w:rsid w:val="00250E83"/>
    <w:rsid w:val="00251D86"/>
    <w:rsid w:val="00255C28"/>
    <w:rsid w:val="00255D8D"/>
    <w:rsid w:val="00261D09"/>
    <w:rsid w:val="00262C06"/>
    <w:rsid w:val="00263D2C"/>
    <w:rsid w:val="00264445"/>
    <w:rsid w:val="002667C8"/>
    <w:rsid w:val="0027049F"/>
    <w:rsid w:val="00271DE5"/>
    <w:rsid w:val="0027265B"/>
    <w:rsid w:val="00272D90"/>
    <w:rsid w:val="00273A0D"/>
    <w:rsid w:val="00274A4B"/>
    <w:rsid w:val="002755B8"/>
    <w:rsid w:val="002758C5"/>
    <w:rsid w:val="00276AEC"/>
    <w:rsid w:val="00280520"/>
    <w:rsid w:val="00285DE2"/>
    <w:rsid w:val="00287429"/>
    <w:rsid w:val="00287C86"/>
    <w:rsid w:val="00287E2C"/>
    <w:rsid w:val="00290267"/>
    <w:rsid w:val="0029275B"/>
    <w:rsid w:val="0029319D"/>
    <w:rsid w:val="00293AC9"/>
    <w:rsid w:val="00294D88"/>
    <w:rsid w:val="002A0235"/>
    <w:rsid w:val="002A4F42"/>
    <w:rsid w:val="002A7EFD"/>
    <w:rsid w:val="002B0F31"/>
    <w:rsid w:val="002B2DF2"/>
    <w:rsid w:val="002B6B2D"/>
    <w:rsid w:val="002B6CF0"/>
    <w:rsid w:val="002C271A"/>
    <w:rsid w:val="002C604A"/>
    <w:rsid w:val="002D31F3"/>
    <w:rsid w:val="002D63F0"/>
    <w:rsid w:val="002D6A14"/>
    <w:rsid w:val="002D753F"/>
    <w:rsid w:val="002E1348"/>
    <w:rsid w:val="002E1465"/>
    <w:rsid w:val="002E3D7F"/>
    <w:rsid w:val="002E7927"/>
    <w:rsid w:val="002F174D"/>
    <w:rsid w:val="002F2419"/>
    <w:rsid w:val="002F427E"/>
    <w:rsid w:val="002F43C8"/>
    <w:rsid w:val="002F6B2B"/>
    <w:rsid w:val="00301FB1"/>
    <w:rsid w:val="003100EB"/>
    <w:rsid w:val="00313EA8"/>
    <w:rsid w:val="00314327"/>
    <w:rsid w:val="0031608C"/>
    <w:rsid w:val="00327F1C"/>
    <w:rsid w:val="00330D0B"/>
    <w:rsid w:val="00331278"/>
    <w:rsid w:val="00331EC9"/>
    <w:rsid w:val="00334295"/>
    <w:rsid w:val="003439B0"/>
    <w:rsid w:val="00344EDB"/>
    <w:rsid w:val="003520BF"/>
    <w:rsid w:val="00352E42"/>
    <w:rsid w:val="0035364C"/>
    <w:rsid w:val="00356049"/>
    <w:rsid w:val="00360CA9"/>
    <w:rsid w:val="0036344F"/>
    <w:rsid w:val="003649EE"/>
    <w:rsid w:val="00365462"/>
    <w:rsid w:val="0036573D"/>
    <w:rsid w:val="0036671C"/>
    <w:rsid w:val="003717CB"/>
    <w:rsid w:val="00372CA3"/>
    <w:rsid w:val="003744B5"/>
    <w:rsid w:val="00374E1F"/>
    <w:rsid w:val="003757C3"/>
    <w:rsid w:val="003766E1"/>
    <w:rsid w:val="00377F8F"/>
    <w:rsid w:val="003840CC"/>
    <w:rsid w:val="003942F0"/>
    <w:rsid w:val="003977CA"/>
    <w:rsid w:val="003A2707"/>
    <w:rsid w:val="003A7654"/>
    <w:rsid w:val="003B4C1F"/>
    <w:rsid w:val="003B59FB"/>
    <w:rsid w:val="003B69A6"/>
    <w:rsid w:val="003C2A5B"/>
    <w:rsid w:val="003C4F80"/>
    <w:rsid w:val="003C6674"/>
    <w:rsid w:val="003D0DD1"/>
    <w:rsid w:val="003D1790"/>
    <w:rsid w:val="003D410B"/>
    <w:rsid w:val="003D4E9F"/>
    <w:rsid w:val="003D538A"/>
    <w:rsid w:val="003D550E"/>
    <w:rsid w:val="003D7285"/>
    <w:rsid w:val="003E0E87"/>
    <w:rsid w:val="003E2983"/>
    <w:rsid w:val="003E4384"/>
    <w:rsid w:val="003E65F2"/>
    <w:rsid w:val="003E70D6"/>
    <w:rsid w:val="003E735F"/>
    <w:rsid w:val="003F2B71"/>
    <w:rsid w:val="003F4201"/>
    <w:rsid w:val="004016C0"/>
    <w:rsid w:val="00401B35"/>
    <w:rsid w:val="00402E66"/>
    <w:rsid w:val="00404616"/>
    <w:rsid w:val="00405C79"/>
    <w:rsid w:val="0040623D"/>
    <w:rsid w:val="00411E0E"/>
    <w:rsid w:val="00412989"/>
    <w:rsid w:val="004139EC"/>
    <w:rsid w:val="004166E4"/>
    <w:rsid w:val="004211C6"/>
    <w:rsid w:val="00430F82"/>
    <w:rsid w:val="004344A0"/>
    <w:rsid w:val="00434E10"/>
    <w:rsid w:val="004411F9"/>
    <w:rsid w:val="0044672E"/>
    <w:rsid w:val="004520E6"/>
    <w:rsid w:val="00455435"/>
    <w:rsid w:val="004555FF"/>
    <w:rsid w:val="00455DE0"/>
    <w:rsid w:val="0046328A"/>
    <w:rsid w:val="0046451B"/>
    <w:rsid w:val="00464B44"/>
    <w:rsid w:val="004664A4"/>
    <w:rsid w:val="00472AE5"/>
    <w:rsid w:val="004807F4"/>
    <w:rsid w:val="0048165F"/>
    <w:rsid w:val="00490855"/>
    <w:rsid w:val="00491CBB"/>
    <w:rsid w:val="00492206"/>
    <w:rsid w:val="00494202"/>
    <w:rsid w:val="00495D16"/>
    <w:rsid w:val="00495EED"/>
    <w:rsid w:val="00496123"/>
    <w:rsid w:val="00496412"/>
    <w:rsid w:val="004976F0"/>
    <w:rsid w:val="0049790D"/>
    <w:rsid w:val="004A3C5B"/>
    <w:rsid w:val="004B02ED"/>
    <w:rsid w:val="004B06A6"/>
    <w:rsid w:val="004C241E"/>
    <w:rsid w:val="004C3B9A"/>
    <w:rsid w:val="004C6097"/>
    <w:rsid w:val="004C7F01"/>
    <w:rsid w:val="004D2B73"/>
    <w:rsid w:val="004D52BE"/>
    <w:rsid w:val="004D6405"/>
    <w:rsid w:val="004E7ABA"/>
    <w:rsid w:val="004F07AE"/>
    <w:rsid w:val="004F23C8"/>
    <w:rsid w:val="004F24EF"/>
    <w:rsid w:val="004F4DEC"/>
    <w:rsid w:val="004F56B1"/>
    <w:rsid w:val="004F5877"/>
    <w:rsid w:val="00502B6D"/>
    <w:rsid w:val="005069B9"/>
    <w:rsid w:val="00511CC9"/>
    <w:rsid w:val="00514E8A"/>
    <w:rsid w:val="005155B5"/>
    <w:rsid w:val="00521765"/>
    <w:rsid w:val="00524F0B"/>
    <w:rsid w:val="005271F7"/>
    <w:rsid w:val="00540869"/>
    <w:rsid w:val="005469DF"/>
    <w:rsid w:val="00546CA4"/>
    <w:rsid w:val="00551476"/>
    <w:rsid w:val="005532B8"/>
    <w:rsid w:val="00562D53"/>
    <w:rsid w:val="005652D2"/>
    <w:rsid w:val="00565A25"/>
    <w:rsid w:val="00571E1F"/>
    <w:rsid w:val="0057241B"/>
    <w:rsid w:val="00580191"/>
    <w:rsid w:val="0058360B"/>
    <w:rsid w:val="00583DE2"/>
    <w:rsid w:val="00587660"/>
    <w:rsid w:val="005914F3"/>
    <w:rsid w:val="005929E2"/>
    <w:rsid w:val="005948AF"/>
    <w:rsid w:val="00595FEB"/>
    <w:rsid w:val="00597E8A"/>
    <w:rsid w:val="005A2A81"/>
    <w:rsid w:val="005A3104"/>
    <w:rsid w:val="005A40BF"/>
    <w:rsid w:val="005A47BE"/>
    <w:rsid w:val="005A5CA9"/>
    <w:rsid w:val="005A7034"/>
    <w:rsid w:val="005B04ED"/>
    <w:rsid w:val="005B2532"/>
    <w:rsid w:val="005B540A"/>
    <w:rsid w:val="005B54E6"/>
    <w:rsid w:val="005B7E43"/>
    <w:rsid w:val="005C4737"/>
    <w:rsid w:val="005C7F33"/>
    <w:rsid w:val="005D448D"/>
    <w:rsid w:val="005D49C4"/>
    <w:rsid w:val="005D659E"/>
    <w:rsid w:val="005E1520"/>
    <w:rsid w:val="005E2490"/>
    <w:rsid w:val="005E39B7"/>
    <w:rsid w:val="005E3A7E"/>
    <w:rsid w:val="005E7400"/>
    <w:rsid w:val="005F2111"/>
    <w:rsid w:val="005F5E37"/>
    <w:rsid w:val="005F78A1"/>
    <w:rsid w:val="005F7D22"/>
    <w:rsid w:val="00601739"/>
    <w:rsid w:val="006062E7"/>
    <w:rsid w:val="006125A9"/>
    <w:rsid w:val="00614397"/>
    <w:rsid w:val="00617697"/>
    <w:rsid w:val="00617D42"/>
    <w:rsid w:val="00620279"/>
    <w:rsid w:val="006228FF"/>
    <w:rsid w:val="006238C6"/>
    <w:rsid w:val="006252A3"/>
    <w:rsid w:val="006257E8"/>
    <w:rsid w:val="00625BDA"/>
    <w:rsid w:val="006405CF"/>
    <w:rsid w:val="00640DF3"/>
    <w:rsid w:val="0064537C"/>
    <w:rsid w:val="00646D32"/>
    <w:rsid w:val="006473E1"/>
    <w:rsid w:val="00647D0E"/>
    <w:rsid w:val="0065176D"/>
    <w:rsid w:val="006517EE"/>
    <w:rsid w:val="006613C2"/>
    <w:rsid w:val="006615F1"/>
    <w:rsid w:val="00661B50"/>
    <w:rsid w:val="00661D44"/>
    <w:rsid w:val="00662705"/>
    <w:rsid w:val="00663EA4"/>
    <w:rsid w:val="00663EDD"/>
    <w:rsid w:val="00664092"/>
    <w:rsid w:val="00664BA2"/>
    <w:rsid w:val="00664E26"/>
    <w:rsid w:val="00665571"/>
    <w:rsid w:val="00665871"/>
    <w:rsid w:val="00665E75"/>
    <w:rsid w:val="00667028"/>
    <w:rsid w:val="00667265"/>
    <w:rsid w:val="0066760A"/>
    <w:rsid w:val="006870D7"/>
    <w:rsid w:val="006877A7"/>
    <w:rsid w:val="00687C76"/>
    <w:rsid w:val="00690132"/>
    <w:rsid w:val="0069197A"/>
    <w:rsid w:val="006968C9"/>
    <w:rsid w:val="006A3FFA"/>
    <w:rsid w:val="006A5679"/>
    <w:rsid w:val="006A60E8"/>
    <w:rsid w:val="006A6B9B"/>
    <w:rsid w:val="006B2939"/>
    <w:rsid w:val="006B3366"/>
    <w:rsid w:val="006B465F"/>
    <w:rsid w:val="006C0CC9"/>
    <w:rsid w:val="006C1860"/>
    <w:rsid w:val="006D3AAD"/>
    <w:rsid w:val="006D6FA7"/>
    <w:rsid w:val="006D7F50"/>
    <w:rsid w:val="006E1171"/>
    <w:rsid w:val="006E34DB"/>
    <w:rsid w:val="006E564A"/>
    <w:rsid w:val="006E6BA4"/>
    <w:rsid w:val="006F357F"/>
    <w:rsid w:val="006F52C7"/>
    <w:rsid w:val="007015F4"/>
    <w:rsid w:val="007064F8"/>
    <w:rsid w:val="007066CD"/>
    <w:rsid w:val="00706E02"/>
    <w:rsid w:val="00710CDF"/>
    <w:rsid w:val="00711AEE"/>
    <w:rsid w:val="00721013"/>
    <w:rsid w:val="00721B1F"/>
    <w:rsid w:val="007223D6"/>
    <w:rsid w:val="0072387F"/>
    <w:rsid w:val="007247C7"/>
    <w:rsid w:val="00727135"/>
    <w:rsid w:val="007301D3"/>
    <w:rsid w:val="00730434"/>
    <w:rsid w:val="00741B4A"/>
    <w:rsid w:val="00742C68"/>
    <w:rsid w:val="007442C0"/>
    <w:rsid w:val="00745D8B"/>
    <w:rsid w:val="00747868"/>
    <w:rsid w:val="00751594"/>
    <w:rsid w:val="00752683"/>
    <w:rsid w:val="007546AE"/>
    <w:rsid w:val="00756519"/>
    <w:rsid w:val="007571D6"/>
    <w:rsid w:val="00760213"/>
    <w:rsid w:val="00761AF2"/>
    <w:rsid w:val="00761DB3"/>
    <w:rsid w:val="00763DD1"/>
    <w:rsid w:val="00766B51"/>
    <w:rsid w:val="0077017F"/>
    <w:rsid w:val="00774FA6"/>
    <w:rsid w:val="00776E11"/>
    <w:rsid w:val="00781919"/>
    <w:rsid w:val="00784DCA"/>
    <w:rsid w:val="00785379"/>
    <w:rsid w:val="0078639C"/>
    <w:rsid w:val="00793C9F"/>
    <w:rsid w:val="007A19AE"/>
    <w:rsid w:val="007A1B0A"/>
    <w:rsid w:val="007A30BC"/>
    <w:rsid w:val="007A38A9"/>
    <w:rsid w:val="007B1F22"/>
    <w:rsid w:val="007B23B2"/>
    <w:rsid w:val="007B2D7C"/>
    <w:rsid w:val="007B4428"/>
    <w:rsid w:val="007B7270"/>
    <w:rsid w:val="007C1FFD"/>
    <w:rsid w:val="007C36A5"/>
    <w:rsid w:val="007C49ED"/>
    <w:rsid w:val="007C55A0"/>
    <w:rsid w:val="007D0CA9"/>
    <w:rsid w:val="007D246F"/>
    <w:rsid w:val="007D2FE5"/>
    <w:rsid w:val="007D3FFB"/>
    <w:rsid w:val="007D4F72"/>
    <w:rsid w:val="007E0E2C"/>
    <w:rsid w:val="007E2E63"/>
    <w:rsid w:val="007E3374"/>
    <w:rsid w:val="007E41FC"/>
    <w:rsid w:val="007E7F6B"/>
    <w:rsid w:val="007F0526"/>
    <w:rsid w:val="007F1C2B"/>
    <w:rsid w:val="007F6A97"/>
    <w:rsid w:val="00801012"/>
    <w:rsid w:val="00802756"/>
    <w:rsid w:val="00802EC0"/>
    <w:rsid w:val="00807705"/>
    <w:rsid w:val="00807C87"/>
    <w:rsid w:val="00810A6B"/>
    <w:rsid w:val="00813034"/>
    <w:rsid w:val="008173E7"/>
    <w:rsid w:val="00824D9C"/>
    <w:rsid w:val="008320B3"/>
    <w:rsid w:val="00834D5D"/>
    <w:rsid w:val="00836D31"/>
    <w:rsid w:val="00836E06"/>
    <w:rsid w:val="00841D77"/>
    <w:rsid w:val="008439C5"/>
    <w:rsid w:val="0085296A"/>
    <w:rsid w:val="0086470F"/>
    <w:rsid w:val="00866A90"/>
    <w:rsid w:val="00866E98"/>
    <w:rsid w:val="00871BA5"/>
    <w:rsid w:val="00873682"/>
    <w:rsid w:val="00877E8A"/>
    <w:rsid w:val="0088122A"/>
    <w:rsid w:val="00882259"/>
    <w:rsid w:val="00886519"/>
    <w:rsid w:val="00887B5D"/>
    <w:rsid w:val="008902A6"/>
    <w:rsid w:val="008926C3"/>
    <w:rsid w:val="00893CCF"/>
    <w:rsid w:val="008A0A96"/>
    <w:rsid w:val="008A283C"/>
    <w:rsid w:val="008A3B77"/>
    <w:rsid w:val="008A4916"/>
    <w:rsid w:val="008A70B2"/>
    <w:rsid w:val="008A7107"/>
    <w:rsid w:val="008A77F2"/>
    <w:rsid w:val="008B1794"/>
    <w:rsid w:val="008B34E3"/>
    <w:rsid w:val="008B3CC4"/>
    <w:rsid w:val="008B4F80"/>
    <w:rsid w:val="008C0520"/>
    <w:rsid w:val="008C05BB"/>
    <w:rsid w:val="008D4253"/>
    <w:rsid w:val="008D56A1"/>
    <w:rsid w:val="008E6564"/>
    <w:rsid w:val="008E6772"/>
    <w:rsid w:val="008F1224"/>
    <w:rsid w:val="008F1B58"/>
    <w:rsid w:val="008F1C4C"/>
    <w:rsid w:val="008F1F91"/>
    <w:rsid w:val="008F5D51"/>
    <w:rsid w:val="008F780E"/>
    <w:rsid w:val="00906520"/>
    <w:rsid w:val="0090689D"/>
    <w:rsid w:val="00906BF8"/>
    <w:rsid w:val="009112B0"/>
    <w:rsid w:val="00912B9E"/>
    <w:rsid w:val="009130C8"/>
    <w:rsid w:val="00914410"/>
    <w:rsid w:val="00923049"/>
    <w:rsid w:val="00923497"/>
    <w:rsid w:val="009250BF"/>
    <w:rsid w:val="009259CA"/>
    <w:rsid w:val="0093697B"/>
    <w:rsid w:val="00944C27"/>
    <w:rsid w:val="00945EBC"/>
    <w:rsid w:val="009503AB"/>
    <w:rsid w:val="00950814"/>
    <w:rsid w:val="00950B9C"/>
    <w:rsid w:val="00951DFD"/>
    <w:rsid w:val="009620A1"/>
    <w:rsid w:val="00965765"/>
    <w:rsid w:val="009663DF"/>
    <w:rsid w:val="00973F84"/>
    <w:rsid w:val="00975862"/>
    <w:rsid w:val="009779DE"/>
    <w:rsid w:val="00977DA3"/>
    <w:rsid w:val="00981129"/>
    <w:rsid w:val="00985BEB"/>
    <w:rsid w:val="009949F4"/>
    <w:rsid w:val="00997E17"/>
    <w:rsid w:val="00997E28"/>
    <w:rsid w:val="009A2C67"/>
    <w:rsid w:val="009A3D91"/>
    <w:rsid w:val="009A4783"/>
    <w:rsid w:val="009A4896"/>
    <w:rsid w:val="009A7217"/>
    <w:rsid w:val="009B07FB"/>
    <w:rsid w:val="009B0B24"/>
    <w:rsid w:val="009B1ABB"/>
    <w:rsid w:val="009B3F11"/>
    <w:rsid w:val="009B7292"/>
    <w:rsid w:val="009C03A3"/>
    <w:rsid w:val="009C0960"/>
    <w:rsid w:val="009C1402"/>
    <w:rsid w:val="009C367A"/>
    <w:rsid w:val="009C4596"/>
    <w:rsid w:val="009C5938"/>
    <w:rsid w:val="009C648D"/>
    <w:rsid w:val="009C78B4"/>
    <w:rsid w:val="009C791E"/>
    <w:rsid w:val="009D1C19"/>
    <w:rsid w:val="009D2748"/>
    <w:rsid w:val="009D4B8D"/>
    <w:rsid w:val="009D6CB9"/>
    <w:rsid w:val="009D7045"/>
    <w:rsid w:val="009E5A86"/>
    <w:rsid w:val="009F37EB"/>
    <w:rsid w:val="009F4352"/>
    <w:rsid w:val="00A00FE9"/>
    <w:rsid w:val="00A02AF5"/>
    <w:rsid w:val="00A032FD"/>
    <w:rsid w:val="00A077D8"/>
    <w:rsid w:val="00A102F4"/>
    <w:rsid w:val="00A12B59"/>
    <w:rsid w:val="00A1439D"/>
    <w:rsid w:val="00A178CC"/>
    <w:rsid w:val="00A22695"/>
    <w:rsid w:val="00A25728"/>
    <w:rsid w:val="00A259A2"/>
    <w:rsid w:val="00A26530"/>
    <w:rsid w:val="00A30F3E"/>
    <w:rsid w:val="00A31691"/>
    <w:rsid w:val="00A32008"/>
    <w:rsid w:val="00A33857"/>
    <w:rsid w:val="00A34C5A"/>
    <w:rsid w:val="00A45652"/>
    <w:rsid w:val="00A46DAC"/>
    <w:rsid w:val="00A5237F"/>
    <w:rsid w:val="00A52995"/>
    <w:rsid w:val="00A548E8"/>
    <w:rsid w:val="00A6205E"/>
    <w:rsid w:val="00A62947"/>
    <w:rsid w:val="00A6452B"/>
    <w:rsid w:val="00A8259C"/>
    <w:rsid w:val="00A83398"/>
    <w:rsid w:val="00A84D9E"/>
    <w:rsid w:val="00A85A28"/>
    <w:rsid w:val="00A870C8"/>
    <w:rsid w:val="00A87A47"/>
    <w:rsid w:val="00A902DE"/>
    <w:rsid w:val="00A95B6C"/>
    <w:rsid w:val="00AA4258"/>
    <w:rsid w:val="00AA5C1F"/>
    <w:rsid w:val="00AA7DFA"/>
    <w:rsid w:val="00AB1C05"/>
    <w:rsid w:val="00AB2220"/>
    <w:rsid w:val="00AB4F60"/>
    <w:rsid w:val="00AC04BE"/>
    <w:rsid w:val="00AC04DD"/>
    <w:rsid w:val="00AC5782"/>
    <w:rsid w:val="00AD0818"/>
    <w:rsid w:val="00AD41BC"/>
    <w:rsid w:val="00AD5F4D"/>
    <w:rsid w:val="00AD5F61"/>
    <w:rsid w:val="00AD6A44"/>
    <w:rsid w:val="00AE65BE"/>
    <w:rsid w:val="00AE712F"/>
    <w:rsid w:val="00AE7155"/>
    <w:rsid w:val="00AF0E5F"/>
    <w:rsid w:val="00AF6D90"/>
    <w:rsid w:val="00AF715F"/>
    <w:rsid w:val="00AF72AA"/>
    <w:rsid w:val="00B05C38"/>
    <w:rsid w:val="00B0649F"/>
    <w:rsid w:val="00B070FA"/>
    <w:rsid w:val="00B072D1"/>
    <w:rsid w:val="00B10F26"/>
    <w:rsid w:val="00B14FB7"/>
    <w:rsid w:val="00B15AB9"/>
    <w:rsid w:val="00B2200C"/>
    <w:rsid w:val="00B24A08"/>
    <w:rsid w:val="00B27303"/>
    <w:rsid w:val="00B27EF1"/>
    <w:rsid w:val="00B30BB3"/>
    <w:rsid w:val="00B31232"/>
    <w:rsid w:val="00B32C95"/>
    <w:rsid w:val="00B36C84"/>
    <w:rsid w:val="00B40B42"/>
    <w:rsid w:val="00B431B2"/>
    <w:rsid w:val="00B45DE4"/>
    <w:rsid w:val="00B55143"/>
    <w:rsid w:val="00B61EFB"/>
    <w:rsid w:val="00B65F8D"/>
    <w:rsid w:val="00B716F3"/>
    <w:rsid w:val="00B717DD"/>
    <w:rsid w:val="00B74418"/>
    <w:rsid w:val="00B75D07"/>
    <w:rsid w:val="00B777AD"/>
    <w:rsid w:val="00B8046F"/>
    <w:rsid w:val="00B808E1"/>
    <w:rsid w:val="00B818A9"/>
    <w:rsid w:val="00B85227"/>
    <w:rsid w:val="00B90D7A"/>
    <w:rsid w:val="00B93456"/>
    <w:rsid w:val="00B96578"/>
    <w:rsid w:val="00B97B12"/>
    <w:rsid w:val="00BA1C51"/>
    <w:rsid w:val="00BA1EFF"/>
    <w:rsid w:val="00BA2471"/>
    <w:rsid w:val="00BA3CA7"/>
    <w:rsid w:val="00BA72B2"/>
    <w:rsid w:val="00BB0FAD"/>
    <w:rsid w:val="00BB1343"/>
    <w:rsid w:val="00BB2D71"/>
    <w:rsid w:val="00BB30B9"/>
    <w:rsid w:val="00BB3240"/>
    <w:rsid w:val="00BB7415"/>
    <w:rsid w:val="00BB7B14"/>
    <w:rsid w:val="00BC1BA4"/>
    <w:rsid w:val="00BC33BB"/>
    <w:rsid w:val="00BC5644"/>
    <w:rsid w:val="00BC646A"/>
    <w:rsid w:val="00BC6D72"/>
    <w:rsid w:val="00BD0CF0"/>
    <w:rsid w:val="00BD14C4"/>
    <w:rsid w:val="00BD67BF"/>
    <w:rsid w:val="00BE2353"/>
    <w:rsid w:val="00BE43EA"/>
    <w:rsid w:val="00BE7617"/>
    <w:rsid w:val="00BF0C07"/>
    <w:rsid w:val="00BF0D2C"/>
    <w:rsid w:val="00BF259A"/>
    <w:rsid w:val="00BF38F4"/>
    <w:rsid w:val="00C01E9B"/>
    <w:rsid w:val="00C02DD1"/>
    <w:rsid w:val="00C03D16"/>
    <w:rsid w:val="00C14984"/>
    <w:rsid w:val="00C14C9D"/>
    <w:rsid w:val="00C16D88"/>
    <w:rsid w:val="00C20AE2"/>
    <w:rsid w:val="00C22FAF"/>
    <w:rsid w:val="00C259B9"/>
    <w:rsid w:val="00C307BE"/>
    <w:rsid w:val="00C312B4"/>
    <w:rsid w:val="00C312F5"/>
    <w:rsid w:val="00C313BE"/>
    <w:rsid w:val="00C3214F"/>
    <w:rsid w:val="00C33942"/>
    <w:rsid w:val="00C35983"/>
    <w:rsid w:val="00C364C6"/>
    <w:rsid w:val="00C37622"/>
    <w:rsid w:val="00C41480"/>
    <w:rsid w:val="00C42E5C"/>
    <w:rsid w:val="00C4316B"/>
    <w:rsid w:val="00C5028A"/>
    <w:rsid w:val="00C50AB7"/>
    <w:rsid w:val="00C50B4D"/>
    <w:rsid w:val="00C51D9F"/>
    <w:rsid w:val="00C51EC6"/>
    <w:rsid w:val="00C52B42"/>
    <w:rsid w:val="00C54825"/>
    <w:rsid w:val="00C552A2"/>
    <w:rsid w:val="00C66CE1"/>
    <w:rsid w:val="00C671B1"/>
    <w:rsid w:val="00C67552"/>
    <w:rsid w:val="00C713C0"/>
    <w:rsid w:val="00C72818"/>
    <w:rsid w:val="00C730FB"/>
    <w:rsid w:val="00C75381"/>
    <w:rsid w:val="00C75AF1"/>
    <w:rsid w:val="00C82085"/>
    <w:rsid w:val="00C83EB6"/>
    <w:rsid w:val="00C86EAE"/>
    <w:rsid w:val="00C93C19"/>
    <w:rsid w:val="00C95DD9"/>
    <w:rsid w:val="00C96BC5"/>
    <w:rsid w:val="00C96D4D"/>
    <w:rsid w:val="00CA12A3"/>
    <w:rsid w:val="00CA2C1C"/>
    <w:rsid w:val="00CA34F5"/>
    <w:rsid w:val="00CA3726"/>
    <w:rsid w:val="00CA556D"/>
    <w:rsid w:val="00CB01C2"/>
    <w:rsid w:val="00CB1594"/>
    <w:rsid w:val="00CB21CF"/>
    <w:rsid w:val="00CB46AE"/>
    <w:rsid w:val="00CB558E"/>
    <w:rsid w:val="00CB62C0"/>
    <w:rsid w:val="00CC1879"/>
    <w:rsid w:val="00CC2D9F"/>
    <w:rsid w:val="00CC538E"/>
    <w:rsid w:val="00CD019E"/>
    <w:rsid w:val="00CD0829"/>
    <w:rsid w:val="00CE7357"/>
    <w:rsid w:val="00CE79C1"/>
    <w:rsid w:val="00CF0CA3"/>
    <w:rsid w:val="00CF311D"/>
    <w:rsid w:val="00CF4585"/>
    <w:rsid w:val="00CF4649"/>
    <w:rsid w:val="00D00996"/>
    <w:rsid w:val="00D02D5E"/>
    <w:rsid w:val="00D1047A"/>
    <w:rsid w:val="00D11160"/>
    <w:rsid w:val="00D14BA0"/>
    <w:rsid w:val="00D15189"/>
    <w:rsid w:val="00D1713C"/>
    <w:rsid w:val="00D22B4E"/>
    <w:rsid w:val="00D23A8E"/>
    <w:rsid w:val="00D27B00"/>
    <w:rsid w:val="00D318C7"/>
    <w:rsid w:val="00D35858"/>
    <w:rsid w:val="00D465AC"/>
    <w:rsid w:val="00D4759D"/>
    <w:rsid w:val="00D5035D"/>
    <w:rsid w:val="00D50EED"/>
    <w:rsid w:val="00D511F9"/>
    <w:rsid w:val="00D55FC0"/>
    <w:rsid w:val="00D55FE8"/>
    <w:rsid w:val="00D56072"/>
    <w:rsid w:val="00D56C4D"/>
    <w:rsid w:val="00D630D2"/>
    <w:rsid w:val="00D64D06"/>
    <w:rsid w:val="00D65170"/>
    <w:rsid w:val="00D65A51"/>
    <w:rsid w:val="00D73360"/>
    <w:rsid w:val="00D7410D"/>
    <w:rsid w:val="00D75339"/>
    <w:rsid w:val="00D84FE5"/>
    <w:rsid w:val="00D8580B"/>
    <w:rsid w:val="00D85CE6"/>
    <w:rsid w:val="00D86334"/>
    <w:rsid w:val="00D90C1F"/>
    <w:rsid w:val="00D92D53"/>
    <w:rsid w:val="00D96F0C"/>
    <w:rsid w:val="00D97CE7"/>
    <w:rsid w:val="00DA06CC"/>
    <w:rsid w:val="00DA1A9F"/>
    <w:rsid w:val="00DA2495"/>
    <w:rsid w:val="00DA360B"/>
    <w:rsid w:val="00DA76B3"/>
    <w:rsid w:val="00DB03C3"/>
    <w:rsid w:val="00DB218F"/>
    <w:rsid w:val="00DB4069"/>
    <w:rsid w:val="00DB58B9"/>
    <w:rsid w:val="00DB734C"/>
    <w:rsid w:val="00DC0D16"/>
    <w:rsid w:val="00DC31CD"/>
    <w:rsid w:val="00DC7AE5"/>
    <w:rsid w:val="00DD1007"/>
    <w:rsid w:val="00DD4924"/>
    <w:rsid w:val="00DD63B4"/>
    <w:rsid w:val="00DE035B"/>
    <w:rsid w:val="00DE1869"/>
    <w:rsid w:val="00DE35A8"/>
    <w:rsid w:val="00DE3BD0"/>
    <w:rsid w:val="00DE5F8B"/>
    <w:rsid w:val="00DF0763"/>
    <w:rsid w:val="00DF33E6"/>
    <w:rsid w:val="00DF4552"/>
    <w:rsid w:val="00DF4883"/>
    <w:rsid w:val="00E015CC"/>
    <w:rsid w:val="00E02C42"/>
    <w:rsid w:val="00E0341B"/>
    <w:rsid w:val="00E04FD8"/>
    <w:rsid w:val="00E07841"/>
    <w:rsid w:val="00E11579"/>
    <w:rsid w:val="00E11834"/>
    <w:rsid w:val="00E11A45"/>
    <w:rsid w:val="00E11B2A"/>
    <w:rsid w:val="00E130C6"/>
    <w:rsid w:val="00E155B2"/>
    <w:rsid w:val="00E20A30"/>
    <w:rsid w:val="00E21E01"/>
    <w:rsid w:val="00E21E8D"/>
    <w:rsid w:val="00E2257D"/>
    <w:rsid w:val="00E2513F"/>
    <w:rsid w:val="00E2738C"/>
    <w:rsid w:val="00E30DC0"/>
    <w:rsid w:val="00E33B97"/>
    <w:rsid w:val="00E33BED"/>
    <w:rsid w:val="00E3538C"/>
    <w:rsid w:val="00E3677A"/>
    <w:rsid w:val="00E40879"/>
    <w:rsid w:val="00E40D0A"/>
    <w:rsid w:val="00E40E1A"/>
    <w:rsid w:val="00E412F8"/>
    <w:rsid w:val="00E4339F"/>
    <w:rsid w:val="00E43C3A"/>
    <w:rsid w:val="00E45249"/>
    <w:rsid w:val="00E473E6"/>
    <w:rsid w:val="00E477B2"/>
    <w:rsid w:val="00E513B8"/>
    <w:rsid w:val="00E51A4C"/>
    <w:rsid w:val="00E54994"/>
    <w:rsid w:val="00E55624"/>
    <w:rsid w:val="00E561F9"/>
    <w:rsid w:val="00E602C5"/>
    <w:rsid w:val="00E63727"/>
    <w:rsid w:val="00E63D25"/>
    <w:rsid w:val="00E63E01"/>
    <w:rsid w:val="00E71963"/>
    <w:rsid w:val="00E74E06"/>
    <w:rsid w:val="00E76D9B"/>
    <w:rsid w:val="00E82F72"/>
    <w:rsid w:val="00E852B7"/>
    <w:rsid w:val="00E87656"/>
    <w:rsid w:val="00E87803"/>
    <w:rsid w:val="00E908E3"/>
    <w:rsid w:val="00E94156"/>
    <w:rsid w:val="00E947AA"/>
    <w:rsid w:val="00E973F7"/>
    <w:rsid w:val="00EA07FF"/>
    <w:rsid w:val="00EA0BA6"/>
    <w:rsid w:val="00EA412D"/>
    <w:rsid w:val="00EA70A9"/>
    <w:rsid w:val="00EA7A75"/>
    <w:rsid w:val="00EB3DD0"/>
    <w:rsid w:val="00EB484E"/>
    <w:rsid w:val="00EB4EEA"/>
    <w:rsid w:val="00EB6832"/>
    <w:rsid w:val="00EB7476"/>
    <w:rsid w:val="00EC196B"/>
    <w:rsid w:val="00ED0745"/>
    <w:rsid w:val="00ED1A3D"/>
    <w:rsid w:val="00ED7BCC"/>
    <w:rsid w:val="00EE413E"/>
    <w:rsid w:val="00EE49A8"/>
    <w:rsid w:val="00EE4B16"/>
    <w:rsid w:val="00EE5E4D"/>
    <w:rsid w:val="00EE62B0"/>
    <w:rsid w:val="00EF6C0C"/>
    <w:rsid w:val="00EF74AB"/>
    <w:rsid w:val="00F007BF"/>
    <w:rsid w:val="00F03DCE"/>
    <w:rsid w:val="00F045DA"/>
    <w:rsid w:val="00F04A80"/>
    <w:rsid w:val="00F1223C"/>
    <w:rsid w:val="00F14701"/>
    <w:rsid w:val="00F17D53"/>
    <w:rsid w:val="00F361E0"/>
    <w:rsid w:val="00F36F09"/>
    <w:rsid w:val="00F46E84"/>
    <w:rsid w:val="00F54478"/>
    <w:rsid w:val="00F54E27"/>
    <w:rsid w:val="00F6272C"/>
    <w:rsid w:val="00F636A1"/>
    <w:rsid w:val="00F67B76"/>
    <w:rsid w:val="00F7062B"/>
    <w:rsid w:val="00F70FB4"/>
    <w:rsid w:val="00F75200"/>
    <w:rsid w:val="00F763D6"/>
    <w:rsid w:val="00F767E8"/>
    <w:rsid w:val="00F7682D"/>
    <w:rsid w:val="00F77651"/>
    <w:rsid w:val="00F83789"/>
    <w:rsid w:val="00F84F91"/>
    <w:rsid w:val="00FA23B3"/>
    <w:rsid w:val="00FA2AD6"/>
    <w:rsid w:val="00FA422F"/>
    <w:rsid w:val="00FA5DD3"/>
    <w:rsid w:val="00FB1356"/>
    <w:rsid w:val="00FB251A"/>
    <w:rsid w:val="00FC3923"/>
    <w:rsid w:val="00FC6402"/>
    <w:rsid w:val="00FC68C2"/>
    <w:rsid w:val="00FD46E7"/>
    <w:rsid w:val="00FD54B2"/>
    <w:rsid w:val="00FD7F3E"/>
    <w:rsid w:val="00FE12FA"/>
    <w:rsid w:val="00FE27BF"/>
    <w:rsid w:val="00FE3548"/>
    <w:rsid w:val="00FE7C59"/>
    <w:rsid w:val="00FF1A9D"/>
    <w:rsid w:val="00FF34B8"/>
    <w:rsid w:val="00FF5523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79AC6"/>
  <w15:docId w15:val="{BADBD84C-E64D-4950-8197-2DDA6D8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1B5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61B50"/>
    <w:rPr>
      <w:sz w:val="22"/>
      <w:szCs w:val="22"/>
    </w:rPr>
  </w:style>
  <w:style w:type="table" w:styleId="TableGrid">
    <w:name w:val="Table Grid"/>
    <w:basedOn w:val="TableNormal"/>
    <w:uiPriority w:val="39"/>
    <w:rsid w:val="0066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4FB7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locked/>
    <w:rsid w:val="00E76D9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B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9">
    <w:name w:val="bodytext19"/>
    <w:basedOn w:val="Normal"/>
    <w:rsid w:val="0018337C"/>
    <w:pPr>
      <w:spacing w:before="30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0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0F3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8019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44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46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635B-E59E-4837-9525-C8839939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NEWSLETTER</vt:lpstr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NEWSLETTER</dc:title>
  <dc:creator>slponfire</dc:creator>
  <cp:lastModifiedBy>Jeffrey F Tsai</cp:lastModifiedBy>
  <cp:revision>11</cp:revision>
  <cp:lastPrinted>2018-03-12T20:32:00Z</cp:lastPrinted>
  <dcterms:created xsi:type="dcterms:W3CDTF">2018-03-12T20:21:00Z</dcterms:created>
  <dcterms:modified xsi:type="dcterms:W3CDTF">2018-03-12T21:10:00Z</dcterms:modified>
</cp:coreProperties>
</file>