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AF8DD" w14:textId="77777777" w:rsidR="0023287E" w:rsidRDefault="00FC6402" w:rsidP="00661B50">
      <w:pPr>
        <w:pStyle w:val="NoSpacing"/>
        <w:jc w:val="center"/>
        <w:rPr>
          <w:rFonts w:ascii="Harrington" w:hAnsi="Harringto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B922EF" wp14:editId="7269B648">
                <wp:simplePos x="0" y="0"/>
                <wp:positionH relativeFrom="column">
                  <wp:posOffset>9525</wp:posOffset>
                </wp:positionH>
                <wp:positionV relativeFrom="paragraph">
                  <wp:posOffset>-174625</wp:posOffset>
                </wp:positionV>
                <wp:extent cx="5734050" cy="8734425"/>
                <wp:effectExtent l="0" t="0" r="19050" b="285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873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452EC" w14:textId="77777777" w:rsidR="005B67D3" w:rsidRDefault="003D598E" w:rsidP="005B67D3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b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Endocarditis</w:t>
                            </w:r>
                            <w:r w:rsidR="003F5F44" w:rsidRPr="00213A95">
                              <w:rPr>
                                <w:rFonts w:ascii="Arial" w:eastAsiaTheme="majorEastAsia" w:hAnsi="Arial" w:cs="Arial"/>
                                <w:b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  <w:r w:rsidR="00213A95" w:rsidRPr="00213A95">
                              <w:rPr>
                                <w:rFonts w:ascii="Arial" w:eastAsiaTheme="majorEastAsia" w:hAnsi="Arial" w:cs="Arial"/>
                                <w:b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B67D3">
                              <w:rPr>
                                <w:rFonts w:ascii="Arial" w:eastAsiaTheme="majorEastAsia" w:hAnsi="Arial" w:cs="Arial"/>
                                <w:b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B6A6373" w14:textId="667B1196" w:rsidR="005B67D3" w:rsidRPr="005B67D3" w:rsidRDefault="003D598E" w:rsidP="005B67D3">
                            <w:pPr>
                              <w:spacing w:after="0" w:line="360" w:lineRule="auto"/>
                              <w:ind w:firstLine="720"/>
                              <w:rPr>
                                <w:rFonts w:ascii="Arial" w:eastAsiaTheme="majorEastAsia" w:hAnsi="Arial" w:cs="Arial"/>
                                <w:b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D598E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 xml:space="preserve">New evidence will have clinicians asking about </w:t>
                            </w:r>
                            <w:r w:rsidRPr="00AB195E">
                              <w:rPr>
                                <w:rFonts w:ascii="Lato" w:eastAsia="Times New Roman" w:hAnsi="Lato" w:cs="Arial"/>
                                <w:bCs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 xml:space="preserve">when to use ORAL antibiotics to treat </w:t>
                            </w:r>
                            <w:r w:rsidRPr="00E007C7">
                              <w:rPr>
                                <w:rFonts w:ascii="Lato" w:eastAsia="Times New Roman" w:hAnsi="Lato" w:cs="Arial"/>
                                <w:bCs/>
                                <w:sz w:val="24"/>
                                <w:szCs w:val="24"/>
                                <w:lang w:val="en"/>
                              </w:rPr>
                              <w:t>endocarditis</w:t>
                            </w:r>
                            <w:r w:rsidRPr="003D598E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 xml:space="preserve">. </w:t>
                            </w:r>
                            <w:r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>Traditionally,</w:t>
                            </w:r>
                            <w:r w:rsidRPr="003D598E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 xml:space="preserve"> most patients</w:t>
                            </w:r>
                            <w:r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 xml:space="preserve"> are treated</w:t>
                            </w:r>
                            <w:r w:rsidRPr="003D598E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 xml:space="preserve"> with 4 to 6 weeks of </w:t>
                            </w:r>
                            <w:r w:rsidR="00E007C7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>intravenous (</w:t>
                            </w:r>
                            <w:r w:rsidRPr="003D598E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>IV</w:t>
                            </w:r>
                            <w:r w:rsidR="00E007C7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>)</w:t>
                            </w:r>
                            <w:r w:rsidRPr="003D598E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 xml:space="preserve"> antibiotics.</w:t>
                            </w:r>
                            <w:r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Pr="003D598E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>Now early evidence suggests that switching some patients with left-sided endocarditis to oral antibiotics may be as effective as continuing IV meds.</w:t>
                            </w:r>
                            <w:r w:rsidR="00E007C7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Pr="003D598E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>This adds to limited data that oral antibiotics might be effective for right-sided endocarditis</w:t>
                            </w:r>
                            <w:r w:rsidR="00E007C7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Pr="003D598E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 xml:space="preserve">which is often due to IV drug use. </w:t>
                            </w:r>
                          </w:p>
                          <w:p w14:paraId="781CD98F" w14:textId="6E101E61" w:rsidR="003D598E" w:rsidRPr="003D598E" w:rsidRDefault="003D598E" w:rsidP="005B67D3">
                            <w:pPr>
                              <w:shd w:val="clear" w:color="auto" w:fill="FFFFFF"/>
                              <w:spacing w:after="188" w:line="360" w:lineRule="auto"/>
                              <w:ind w:firstLine="720"/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3D598E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>For now, save oral antibiotics for stable patients who refuse to continue IV antibiotics</w:t>
                            </w:r>
                            <w:r w:rsidR="00E007C7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 xml:space="preserve">, </w:t>
                            </w:r>
                            <w:r w:rsidRPr="003D598E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>when frequent IV doses at home aren't practical</w:t>
                            </w:r>
                            <w:r w:rsidR="00E007C7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 xml:space="preserve">, </w:t>
                            </w:r>
                            <w:r w:rsidRPr="003D598E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>or when sending a patient home with an IV line isn't safe.</w:t>
                            </w:r>
                            <w:r w:rsidR="00E007C7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 xml:space="preserve"> In general, oral </w:t>
                            </w:r>
                            <w:r w:rsidRPr="003D598E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 xml:space="preserve">treatment </w:t>
                            </w:r>
                            <w:r w:rsidR="00E007C7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 xml:space="preserve">should be limited </w:t>
                            </w:r>
                            <w:r w:rsidRPr="003D598E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>to patients with nonresistant, gram-positive infections who</w:t>
                            </w:r>
                            <w:r w:rsidR="00E007C7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 xml:space="preserve"> have</w:t>
                            </w:r>
                            <w:r w:rsidRPr="003D598E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 xml:space="preserve"> received about 2 weeks of IV therapy</w:t>
                            </w:r>
                            <w:r w:rsidR="00E007C7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Pr="003D598E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>and have negative blood cultures. Th</w:t>
                            </w:r>
                            <w:r w:rsidR="00E007C7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>is is</w:t>
                            </w:r>
                            <w:r w:rsidRPr="003D598E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 xml:space="preserve"> because ther</w:t>
                            </w:r>
                            <w:r w:rsidR="00E007C7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>e</w:t>
                            </w:r>
                            <w:r w:rsidRPr="003D598E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 xml:space="preserve"> still</w:t>
                            </w:r>
                            <w:r w:rsidR="00E007C7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 xml:space="preserve"> isn’t</w:t>
                            </w:r>
                            <w:r w:rsidRPr="003D598E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 xml:space="preserve"> much evidence about earlier </w:t>
                            </w:r>
                            <w:r w:rsidR="00E007C7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>IV to oral conversions</w:t>
                            </w:r>
                            <w:r w:rsidRPr="003D598E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 xml:space="preserve">, which </w:t>
                            </w:r>
                            <w:r w:rsidR="00E007C7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 xml:space="preserve">oral </w:t>
                            </w:r>
                            <w:r w:rsidRPr="003D598E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>regimen is best, or whether oral meds are effective for gram-negative or resistant bugs</w:t>
                            </w:r>
                            <w:r w:rsidR="00E007C7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>.</w:t>
                            </w:r>
                            <w:r w:rsidRPr="003D598E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E007C7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>T</w:t>
                            </w:r>
                            <w:r w:rsidRPr="003D598E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>here are concerns about adherence</w:t>
                            </w:r>
                            <w:r w:rsidR="00E007C7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 xml:space="preserve"> as well.</w:t>
                            </w:r>
                            <w:r w:rsidRPr="003D598E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</w:p>
                          <w:p w14:paraId="0E59087E" w14:textId="78261710" w:rsidR="003D598E" w:rsidRPr="003D598E" w:rsidRDefault="003D598E" w:rsidP="005B67D3">
                            <w:pPr>
                              <w:shd w:val="clear" w:color="auto" w:fill="FFFFFF"/>
                              <w:spacing w:after="188" w:line="360" w:lineRule="auto"/>
                              <w:ind w:firstLine="720"/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3D598E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 xml:space="preserve">If switching to </w:t>
                            </w:r>
                            <w:r w:rsidR="00E007C7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>oral therapy</w:t>
                            </w:r>
                            <w:r w:rsidRPr="003D598E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 xml:space="preserve"> is appropriate, lean toward amoxicillin for strep</w:t>
                            </w:r>
                            <w:r w:rsidR="00E007C7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>tococcal</w:t>
                            </w:r>
                            <w:r w:rsidRPr="003D598E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 xml:space="preserve"> or enterococcal infections</w:t>
                            </w:r>
                            <w:r w:rsidR="00E007C7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 xml:space="preserve">, </w:t>
                            </w:r>
                            <w:r w:rsidRPr="003D598E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 xml:space="preserve">dicloxacillin for </w:t>
                            </w:r>
                            <w:r w:rsidR="00A8503D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 xml:space="preserve">susceptible </w:t>
                            </w:r>
                            <w:r w:rsidR="00E007C7" w:rsidRPr="003D598E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>staph</w:t>
                            </w:r>
                            <w:r w:rsidR="00E007C7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 xml:space="preserve">ylococcus, </w:t>
                            </w:r>
                            <w:r w:rsidRPr="003D598E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 xml:space="preserve">or linezolid for any of these bugs if a </w:t>
                            </w:r>
                            <w:r w:rsidR="00E007C7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>twice daily</w:t>
                            </w:r>
                            <w:r w:rsidRPr="003D598E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 xml:space="preserve"> med</w:t>
                            </w:r>
                            <w:r w:rsidR="00E007C7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>ication</w:t>
                            </w:r>
                            <w:r w:rsidRPr="003D598E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 xml:space="preserve"> is preferred. Consider adding rifampin to improve staph</w:t>
                            </w:r>
                            <w:r w:rsidR="00E007C7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>ylococcal</w:t>
                            </w:r>
                            <w:r w:rsidRPr="003D598E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 xml:space="preserve"> coverage, especially in prosthetic valve patients. Use high doses such as amoxicillin or dicloxacillin 1 gram </w:t>
                            </w:r>
                            <w:r w:rsidR="00E007C7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>four times daily</w:t>
                            </w:r>
                            <w:r w:rsidR="005B67D3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>, e</w:t>
                            </w:r>
                            <w:r w:rsidR="00E007C7" w:rsidRPr="003D598E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>mphasize adherence</w:t>
                            </w:r>
                            <w:r w:rsidR="005B67D3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>,</w:t>
                            </w:r>
                            <w:r w:rsidR="00E007C7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 xml:space="preserve"> and</w:t>
                            </w:r>
                            <w:r w:rsidR="00E007C7" w:rsidRPr="003D598E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E007C7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>r</w:t>
                            </w:r>
                            <w:r w:rsidRPr="003D598E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 xml:space="preserve">eassure patients that these doses seem well tolerated. </w:t>
                            </w:r>
                            <w:r w:rsidR="005B67D3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>P</w:t>
                            </w:r>
                            <w:r w:rsidRPr="003D598E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 xml:space="preserve">atients </w:t>
                            </w:r>
                            <w:r w:rsidR="005B67D3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>should</w:t>
                            </w:r>
                            <w:r w:rsidRPr="003D598E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 xml:space="preserve"> continue </w:t>
                            </w:r>
                            <w:r w:rsidR="005B67D3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 xml:space="preserve">oral therapy </w:t>
                            </w:r>
                            <w:r w:rsidRPr="003D598E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 xml:space="preserve">to complete a total of 4 to 6 weeks of antibiotics. </w:t>
                            </w:r>
                          </w:p>
                          <w:p w14:paraId="12BE7814" w14:textId="1DC5D37D" w:rsidR="009609DE" w:rsidRPr="003D598E" w:rsidRDefault="002276D2" w:rsidP="002276D2">
                            <w:pPr>
                              <w:shd w:val="clear" w:color="auto" w:fill="FFFFFF"/>
                              <w:spacing w:after="188" w:line="360" w:lineRule="auto"/>
                              <w:rPr>
                                <w:rFonts w:ascii="Lato" w:eastAsia="Times New Roman" w:hAnsi="Lato" w:cs="Arial"/>
                                <w:color w:val="333333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="003D598E" w:rsidRPr="003D598E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 xml:space="preserve">Assist patients with getting meds filled prior to discharge if possible </w:t>
                            </w:r>
                            <w:r w:rsidR="00FB4C5F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>a</w:t>
                            </w:r>
                            <w:r w:rsidR="003D598E" w:rsidRPr="003D598E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>nd stay alert for cost concerns</w:t>
                            </w:r>
                            <w:r w:rsidR="005B67D3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>. D</w:t>
                            </w:r>
                            <w:r w:rsidR="003D598E" w:rsidRPr="003D598E">
                              <w:rPr>
                                <w:rFonts w:ascii="Lato" w:eastAsia="Times New Roman" w:hAnsi="Lato" w:cs="Arial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 xml:space="preserve">icloxacillin or rifampin costs about $10/day, and linezolid costs over $15/day. Recommend close follow-up. Educate patients to get prompt evaluation for fever, shortness of breath, chest pain, etc. </w:t>
                            </w:r>
                            <w:r w:rsidR="009C5D60" w:rsidRPr="009C5D60">
                              <w:rPr>
                                <w:rFonts w:ascii="Lato" w:eastAsia="Times New Roman" w:hAnsi="Lato" w:cs="Arial"/>
                                <w:color w:val="333333"/>
                                <w:sz w:val="16"/>
                                <w:szCs w:val="16"/>
                                <w:lang w:val="en"/>
                              </w:rPr>
                              <w:t xml:space="preserve">  </w:t>
                            </w:r>
                            <w:r w:rsidR="009C5D60">
                              <w:rPr>
                                <w:rFonts w:ascii="Lato" w:eastAsia="Times New Roman" w:hAnsi="Lato" w:cs="Arial"/>
                                <w:color w:val="333333"/>
                                <w:sz w:val="16"/>
                                <w:szCs w:val="16"/>
                                <w:lang w:val="en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Lato" w:eastAsia="Times New Roman" w:hAnsi="Lato" w:cs="Arial"/>
                                <w:color w:val="333333"/>
                                <w:sz w:val="16"/>
                                <w:szCs w:val="16"/>
                                <w:lang w:val="en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Lato" w:eastAsia="Times New Roman" w:hAnsi="Lato" w:cs="Arial"/>
                                <w:color w:val="333333"/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ato" w:eastAsia="Times New Roman" w:hAnsi="Lato" w:cs="Arial"/>
                                <w:color w:val="333333"/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ato" w:eastAsia="Times New Roman" w:hAnsi="Lato" w:cs="Arial"/>
                                <w:color w:val="333333"/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ato" w:eastAsia="Times New Roman" w:hAnsi="Lato" w:cs="Arial"/>
                                <w:color w:val="333333"/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ato" w:eastAsia="Times New Roman" w:hAnsi="Lato" w:cs="Arial"/>
                                <w:color w:val="333333"/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ato" w:eastAsia="Times New Roman" w:hAnsi="Lato" w:cs="Arial"/>
                                <w:color w:val="333333"/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ato" w:eastAsia="Times New Roman" w:hAnsi="Lato" w:cs="Arial"/>
                                <w:color w:val="333333"/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r w:rsidR="009C5D60" w:rsidRPr="002276D2">
                              <w:rPr>
                                <w:rFonts w:ascii="Lato" w:eastAsia="Times New Roman" w:hAnsi="Lato" w:cs="Arial"/>
                                <w:b/>
                                <w:i/>
                                <w:color w:val="333333"/>
                                <w:sz w:val="16"/>
                                <w:szCs w:val="16"/>
                                <w:lang w:val="en"/>
                              </w:rPr>
                              <w:t>Pharmacist</w:t>
                            </w:r>
                            <w:r w:rsidRPr="002276D2">
                              <w:rPr>
                                <w:rFonts w:ascii="Lato" w:eastAsia="Times New Roman" w:hAnsi="Lato" w:cs="Arial"/>
                                <w:b/>
                                <w:i/>
                                <w:color w:val="333333"/>
                                <w:sz w:val="16"/>
                                <w:szCs w:val="16"/>
                                <w:lang w:val="en"/>
                              </w:rPr>
                              <w:t>’s</w:t>
                            </w:r>
                            <w:r w:rsidR="009C5D60" w:rsidRPr="002276D2">
                              <w:rPr>
                                <w:rFonts w:ascii="Lato" w:eastAsia="Times New Roman" w:hAnsi="Lato" w:cs="Arial"/>
                                <w:b/>
                                <w:i/>
                                <w:color w:val="333333"/>
                                <w:sz w:val="16"/>
                                <w:szCs w:val="16"/>
                                <w:lang w:val="en"/>
                              </w:rPr>
                              <w:t xml:space="preserve"> Letter</w:t>
                            </w:r>
                            <w:r w:rsidRPr="002276D2">
                              <w:rPr>
                                <w:rFonts w:ascii="Lato" w:eastAsia="Times New Roman" w:hAnsi="Lato" w:cs="Arial"/>
                                <w:b/>
                                <w:i/>
                                <w:color w:val="333333"/>
                                <w:sz w:val="16"/>
                                <w:szCs w:val="16"/>
                                <w:lang w:val="en"/>
                              </w:rPr>
                              <w:t xml:space="preserve"> Online</w:t>
                            </w:r>
                            <w:r w:rsidR="009C5D60" w:rsidRPr="002276D2">
                              <w:rPr>
                                <w:rFonts w:ascii="Lato" w:eastAsia="Times New Roman" w:hAnsi="Lato" w:cs="Arial"/>
                                <w:b/>
                                <w:i/>
                                <w:color w:val="333333"/>
                                <w:sz w:val="16"/>
                                <w:szCs w:val="16"/>
                                <w:lang w:val="en"/>
                              </w:rPr>
                              <w:t>, November 2018</w:t>
                            </w:r>
                          </w:p>
                          <w:p w14:paraId="6ED21C2A" w14:textId="77777777" w:rsidR="003D598E" w:rsidRPr="003D598E" w:rsidRDefault="003D598E" w:rsidP="005B67D3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034849F" w14:textId="3AAA1992" w:rsidR="001F2C77" w:rsidRPr="003D598E" w:rsidRDefault="001F2C77" w:rsidP="001F2C77">
                            <w:p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b/>
                                <w:i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39D0ACFE" w14:textId="39A9F4EC" w:rsidR="001F2C77" w:rsidRPr="003D598E" w:rsidRDefault="009B38CB" w:rsidP="001F2C77">
                            <w:p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b/>
                                <w:i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3D598E">
                              <w:rPr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</w:p>
                          <w:p w14:paraId="1E4CC78C" w14:textId="77777777" w:rsidR="001F2C77" w:rsidRPr="00D92642" w:rsidRDefault="001F2C77" w:rsidP="001F2C77">
                            <w:pPr>
                              <w:spacing w:after="0" w:line="240" w:lineRule="auto"/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02901524" w14:textId="77777777" w:rsidR="001F2C77" w:rsidRPr="00D92642" w:rsidRDefault="001F2C77" w:rsidP="001F2C77">
                            <w:pPr>
                              <w:spacing w:after="0" w:line="240" w:lineRule="auto"/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6C87B0EF" w14:textId="77777777" w:rsidR="00FB3EB2" w:rsidRPr="001F2C77" w:rsidRDefault="00FB3EB2" w:rsidP="001F2C77">
                            <w:pPr>
                              <w:spacing w:after="0" w:line="240" w:lineRule="auto"/>
                              <w:rPr>
                                <w:rFonts w:asciiTheme="minorHAnsi" w:eastAsiaTheme="majorEastAsia" w:hAnsiTheme="minorHAnsi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922E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75pt;margin-top:-13.75pt;width:451.5pt;height:68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">
                <v:textbox>
                  <w:txbxContent>
                    <w:p w14:paraId="112452EC" w14:textId="77777777" w:rsidR="005B67D3" w:rsidRDefault="003D598E" w:rsidP="005B67D3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b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Endocarditis</w:t>
                      </w:r>
                      <w:r w:rsidR="003F5F44" w:rsidRPr="00213A95">
                        <w:rPr>
                          <w:rFonts w:ascii="Arial" w:eastAsiaTheme="majorEastAsia" w:hAnsi="Arial" w:cs="Arial"/>
                          <w:b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  <w:r w:rsidR="00213A95" w:rsidRPr="00213A95">
                        <w:rPr>
                          <w:rFonts w:ascii="Arial" w:eastAsiaTheme="majorEastAsia" w:hAnsi="Arial" w:cs="Arial"/>
                          <w:b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5B67D3">
                        <w:rPr>
                          <w:rFonts w:ascii="Arial" w:eastAsiaTheme="majorEastAsia" w:hAnsi="Arial" w:cs="Arial"/>
                          <w:b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B6A6373" w14:textId="667B1196" w:rsidR="005B67D3" w:rsidRPr="005B67D3" w:rsidRDefault="003D598E" w:rsidP="005B67D3">
                      <w:pPr>
                        <w:spacing w:after="0" w:line="360" w:lineRule="auto"/>
                        <w:ind w:firstLine="720"/>
                        <w:rPr>
                          <w:rFonts w:ascii="Arial" w:eastAsiaTheme="majorEastAsia" w:hAnsi="Arial" w:cs="Arial"/>
                          <w:b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D598E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 xml:space="preserve">New evidence will have clinicians asking about </w:t>
                      </w:r>
                      <w:r w:rsidRPr="00AB195E">
                        <w:rPr>
                          <w:rFonts w:ascii="Lato" w:eastAsia="Times New Roman" w:hAnsi="Lato" w:cs="Arial"/>
                          <w:bCs/>
                          <w:color w:val="333333"/>
                          <w:sz w:val="24"/>
                          <w:szCs w:val="24"/>
                          <w:lang w:val="en"/>
                        </w:rPr>
                        <w:t xml:space="preserve">when to use ORAL antibiotics to treat </w:t>
                      </w:r>
                      <w:r w:rsidRPr="00E007C7">
                        <w:rPr>
                          <w:rFonts w:ascii="Lato" w:eastAsia="Times New Roman" w:hAnsi="Lato" w:cs="Arial"/>
                          <w:bCs/>
                          <w:sz w:val="24"/>
                          <w:szCs w:val="24"/>
                          <w:lang w:val="en"/>
                        </w:rPr>
                        <w:t>endocarditis</w:t>
                      </w:r>
                      <w:r w:rsidRPr="003D598E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 xml:space="preserve">. </w:t>
                      </w:r>
                      <w:r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>Traditionally,</w:t>
                      </w:r>
                      <w:r w:rsidRPr="003D598E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 xml:space="preserve"> most patients</w:t>
                      </w:r>
                      <w:r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 xml:space="preserve"> are treated</w:t>
                      </w:r>
                      <w:r w:rsidRPr="003D598E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 xml:space="preserve"> with 4 to 6 weeks of </w:t>
                      </w:r>
                      <w:r w:rsidR="00E007C7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>intravenous (</w:t>
                      </w:r>
                      <w:r w:rsidRPr="003D598E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>IV</w:t>
                      </w:r>
                      <w:r w:rsidR="00E007C7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>)</w:t>
                      </w:r>
                      <w:r w:rsidRPr="003D598E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 xml:space="preserve"> antibiotics.</w:t>
                      </w:r>
                      <w:r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Pr="003D598E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>Now early evidence suggests that switching some patients with left-sided endocarditis to oral antibiotics may be as effective as continuing IV meds.</w:t>
                      </w:r>
                      <w:r w:rsidR="00E007C7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Pr="003D598E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>This adds to limited data that oral antibiotics might be effective for right-sided endocarditis</w:t>
                      </w:r>
                      <w:r w:rsidR="00E007C7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Pr="003D598E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 xml:space="preserve">which is often due to IV drug use. </w:t>
                      </w:r>
                    </w:p>
                    <w:p w14:paraId="781CD98F" w14:textId="6E101E61" w:rsidR="003D598E" w:rsidRPr="003D598E" w:rsidRDefault="003D598E" w:rsidP="005B67D3">
                      <w:pPr>
                        <w:shd w:val="clear" w:color="auto" w:fill="FFFFFF"/>
                        <w:spacing w:after="188" w:line="360" w:lineRule="auto"/>
                        <w:ind w:firstLine="720"/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</w:pPr>
                      <w:r w:rsidRPr="003D598E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>For now, save oral antibiotics for stable patients who refuse to continue IV antibiotics</w:t>
                      </w:r>
                      <w:r w:rsidR="00E007C7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 xml:space="preserve">, </w:t>
                      </w:r>
                      <w:r w:rsidRPr="003D598E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>when frequent IV doses at home aren't practical</w:t>
                      </w:r>
                      <w:r w:rsidR="00E007C7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 xml:space="preserve">, </w:t>
                      </w:r>
                      <w:r w:rsidRPr="003D598E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>or when sending a patient home with an IV line isn't safe.</w:t>
                      </w:r>
                      <w:r w:rsidR="00E007C7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 xml:space="preserve"> In general, oral </w:t>
                      </w:r>
                      <w:r w:rsidRPr="003D598E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 xml:space="preserve">treatment </w:t>
                      </w:r>
                      <w:r w:rsidR="00E007C7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 xml:space="preserve">should be limited </w:t>
                      </w:r>
                      <w:r w:rsidRPr="003D598E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>to patients with nonresistant, gram-positive infections who</w:t>
                      </w:r>
                      <w:r w:rsidR="00E007C7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 xml:space="preserve"> have</w:t>
                      </w:r>
                      <w:r w:rsidRPr="003D598E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 xml:space="preserve"> received about 2 weeks of IV therapy</w:t>
                      </w:r>
                      <w:r w:rsidR="00E007C7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Pr="003D598E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>and have negative blood cultures. Th</w:t>
                      </w:r>
                      <w:r w:rsidR="00E007C7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>is is</w:t>
                      </w:r>
                      <w:r w:rsidRPr="003D598E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 xml:space="preserve"> because ther</w:t>
                      </w:r>
                      <w:r w:rsidR="00E007C7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>e</w:t>
                      </w:r>
                      <w:r w:rsidRPr="003D598E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 xml:space="preserve"> still</w:t>
                      </w:r>
                      <w:r w:rsidR="00E007C7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 xml:space="preserve"> isn’t</w:t>
                      </w:r>
                      <w:r w:rsidRPr="003D598E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 xml:space="preserve"> much evidence about earlier </w:t>
                      </w:r>
                      <w:r w:rsidR="00E007C7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>IV to oral conversions</w:t>
                      </w:r>
                      <w:r w:rsidRPr="003D598E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 xml:space="preserve">, which </w:t>
                      </w:r>
                      <w:r w:rsidR="00E007C7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 xml:space="preserve">oral </w:t>
                      </w:r>
                      <w:r w:rsidRPr="003D598E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>regimen is best, or whether oral meds are effective for gram-negative or resistant bugs</w:t>
                      </w:r>
                      <w:r w:rsidR="00E007C7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>.</w:t>
                      </w:r>
                      <w:r w:rsidRPr="003D598E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E007C7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>T</w:t>
                      </w:r>
                      <w:r w:rsidRPr="003D598E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>here are concerns about adherence</w:t>
                      </w:r>
                      <w:r w:rsidR="00E007C7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 xml:space="preserve"> as well.</w:t>
                      </w:r>
                      <w:r w:rsidRPr="003D598E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</w:p>
                    <w:p w14:paraId="0E59087E" w14:textId="78261710" w:rsidR="003D598E" w:rsidRPr="003D598E" w:rsidRDefault="003D598E" w:rsidP="005B67D3">
                      <w:pPr>
                        <w:shd w:val="clear" w:color="auto" w:fill="FFFFFF"/>
                        <w:spacing w:after="188" w:line="360" w:lineRule="auto"/>
                        <w:ind w:firstLine="720"/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</w:pPr>
                      <w:r w:rsidRPr="003D598E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 xml:space="preserve">If switching to </w:t>
                      </w:r>
                      <w:r w:rsidR="00E007C7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>oral therapy</w:t>
                      </w:r>
                      <w:r w:rsidRPr="003D598E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 xml:space="preserve"> is appropriate, lean toward amoxicillin for strep</w:t>
                      </w:r>
                      <w:r w:rsidR="00E007C7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>tococcal</w:t>
                      </w:r>
                      <w:r w:rsidRPr="003D598E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 xml:space="preserve"> or enterococcal infections</w:t>
                      </w:r>
                      <w:r w:rsidR="00E007C7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 xml:space="preserve">, </w:t>
                      </w:r>
                      <w:r w:rsidRPr="003D598E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 xml:space="preserve">dicloxacillin for </w:t>
                      </w:r>
                      <w:r w:rsidR="00A8503D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 xml:space="preserve">susceptible </w:t>
                      </w:r>
                      <w:r w:rsidR="00E007C7" w:rsidRPr="003D598E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>staph</w:t>
                      </w:r>
                      <w:r w:rsidR="00E007C7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 xml:space="preserve">ylococcus, </w:t>
                      </w:r>
                      <w:r w:rsidRPr="003D598E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 xml:space="preserve">or linezolid for any of these bugs if a </w:t>
                      </w:r>
                      <w:r w:rsidR="00E007C7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>twice daily</w:t>
                      </w:r>
                      <w:r w:rsidRPr="003D598E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 xml:space="preserve"> med</w:t>
                      </w:r>
                      <w:r w:rsidR="00E007C7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>ication</w:t>
                      </w:r>
                      <w:r w:rsidRPr="003D598E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 xml:space="preserve"> is preferred. Consider adding rifampin to improve staph</w:t>
                      </w:r>
                      <w:r w:rsidR="00E007C7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>ylococcal</w:t>
                      </w:r>
                      <w:r w:rsidRPr="003D598E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 xml:space="preserve"> coverage, especially in prosthetic valve patients. Use high doses such as amoxicillin or dicloxacillin 1 gram </w:t>
                      </w:r>
                      <w:r w:rsidR="00E007C7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>four times daily</w:t>
                      </w:r>
                      <w:r w:rsidR="005B67D3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>, e</w:t>
                      </w:r>
                      <w:r w:rsidR="00E007C7" w:rsidRPr="003D598E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>mphasize adherence</w:t>
                      </w:r>
                      <w:r w:rsidR="005B67D3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>,</w:t>
                      </w:r>
                      <w:r w:rsidR="00E007C7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 xml:space="preserve"> and</w:t>
                      </w:r>
                      <w:r w:rsidR="00E007C7" w:rsidRPr="003D598E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E007C7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>r</w:t>
                      </w:r>
                      <w:r w:rsidRPr="003D598E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 xml:space="preserve">eassure patients that these doses seem well tolerated. </w:t>
                      </w:r>
                      <w:r w:rsidR="005B67D3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>P</w:t>
                      </w:r>
                      <w:r w:rsidRPr="003D598E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 xml:space="preserve">atients </w:t>
                      </w:r>
                      <w:r w:rsidR="005B67D3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>should</w:t>
                      </w:r>
                      <w:r w:rsidRPr="003D598E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 xml:space="preserve"> continue </w:t>
                      </w:r>
                      <w:r w:rsidR="005B67D3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 xml:space="preserve">oral therapy </w:t>
                      </w:r>
                      <w:r w:rsidRPr="003D598E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 xml:space="preserve">to complete a total of 4 to 6 weeks of antibiotics. </w:t>
                      </w:r>
                    </w:p>
                    <w:p w14:paraId="12BE7814" w14:textId="1DC5D37D" w:rsidR="009609DE" w:rsidRPr="003D598E" w:rsidRDefault="002276D2" w:rsidP="002276D2">
                      <w:pPr>
                        <w:shd w:val="clear" w:color="auto" w:fill="FFFFFF"/>
                        <w:spacing w:after="188" w:line="360" w:lineRule="auto"/>
                        <w:rPr>
                          <w:rFonts w:ascii="Lato" w:eastAsia="Times New Roman" w:hAnsi="Lato" w:cs="Arial"/>
                          <w:color w:val="333333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ab/>
                      </w:r>
                      <w:r w:rsidR="003D598E" w:rsidRPr="003D598E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 xml:space="preserve">Assist patients with getting meds filled prior to discharge if possible </w:t>
                      </w:r>
                      <w:r w:rsidR="00FB4C5F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>a</w:t>
                      </w:r>
                      <w:r w:rsidR="003D598E" w:rsidRPr="003D598E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>nd stay alert for cost concerns</w:t>
                      </w:r>
                      <w:r w:rsidR="005B67D3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>. D</w:t>
                      </w:r>
                      <w:r w:rsidR="003D598E" w:rsidRPr="003D598E">
                        <w:rPr>
                          <w:rFonts w:ascii="Lato" w:eastAsia="Times New Roman" w:hAnsi="Lato" w:cs="Arial"/>
                          <w:color w:val="333333"/>
                          <w:sz w:val="24"/>
                          <w:szCs w:val="24"/>
                          <w:lang w:val="en"/>
                        </w:rPr>
                        <w:t xml:space="preserve">icloxacillin or rifampin costs about $10/day, and linezolid costs over $15/day. Recommend close follow-up. Educate patients to get prompt evaluation for fever, shortness of breath, chest pain, etc. </w:t>
                      </w:r>
                      <w:r w:rsidR="009C5D60" w:rsidRPr="009C5D60">
                        <w:rPr>
                          <w:rFonts w:ascii="Lato" w:eastAsia="Times New Roman" w:hAnsi="Lato" w:cs="Arial"/>
                          <w:color w:val="333333"/>
                          <w:sz w:val="16"/>
                          <w:szCs w:val="16"/>
                          <w:lang w:val="en"/>
                        </w:rPr>
                        <w:t xml:space="preserve">  </w:t>
                      </w:r>
                      <w:r w:rsidR="009C5D60">
                        <w:rPr>
                          <w:rFonts w:ascii="Lato" w:eastAsia="Times New Roman" w:hAnsi="Lato" w:cs="Arial"/>
                          <w:color w:val="333333"/>
                          <w:sz w:val="16"/>
                          <w:szCs w:val="16"/>
                          <w:lang w:val="en"/>
                        </w:rPr>
                        <w:t xml:space="preserve">                        </w:t>
                      </w:r>
                      <w:r>
                        <w:rPr>
                          <w:rFonts w:ascii="Lato" w:eastAsia="Times New Roman" w:hAnsi="Lato" w:cs="Arial"/>
                          <w:color w:val="333333"/>
                          <w:sz w:val="16"/>
                          <w:szCs w:val="16"/>
                          <w:lang w:val="en"/>
                        </w:rPr>
                        <w:t xml:space="preserve">                             </w:t>
                      </w:r>
                      <w:r>
                        <w:rPr>
                          <w:rFonts w:ascii="Lato" w:eastAsia="Times New Roman" w:hAnsi="Lato" w:cs="Arial"/>
                          <w:color w:val="333333"/>
                          <w:sz w:val="16"/>
                          <w:szCs w:val="16"/>
                          <w:lang w:val="en"/>
                        </w:rPr>
                        <w:tab/>
                      </w:r>
                      <w:r>
                        <w:rPr>
                          <w:rFonts w:ascii="Lato" w:eastAsia="Times New Roman" w:hAnsi="Lato" w:cs="Arial"/>
                          <w:color w:val="333333"/>
                          <w:sz w:val="16"/>
                          <w:szCs w:val="16"/>
                          <w:lang w:val="en"/>
                        </w:rPr>
                        <w:tab/>
                      </w:r>
                      <w:r>
                        <w:rPr>
                          <w:rFonts w:ascii="Lato" w:eastAsia="Times New Roman" w:hAnsi="Lato" w:cs="Arial"/>
                          <w:color w:val="333333"/>
                          <w:sz w:val="16"/>
                          <w:szCs w:val="16"/>
                          <w:lang w:val="en"/>
                        </w:rPr>
                        <w:tab/>
                      </w:r>
                      <w:r>
                        <w:rPr>
                          <w:rFonts w:ascii="Lato" w:eastAsia="Times New Roman" w:hAnsi="Lato" w:cs="Arial"/>
                          <w:color w:val="333333"/>
                          <w:sz w:val="16"/>
                          <w:szCs w:val="16"/>
                          <w:lang w:val="en"/>
                        </w:rPr>
                        <w:tab/>
                      </w:r>
                      <w:r>
                        <w:rPr>
                          <w:rFonts w:ascii="Lato" w:eastAsia="Times New Roman" w:hAnsi="Lato" w:cs="Arial"/>
                          <w:color w:val="333333"/>
                          <w:sz w:val="16"/>
                          <w:szCs w:val="16"/>
                          <w:lang w:val="en"/>
                        </w:rPr>
                        <w:tab/>
                      </w:r>
                      <w:r>
                        <w:rPr>
                          <w:rFonts w:ascii="Lato" w:eastAsia="Times New Roman" w:hAnsi="Lato" w:cs="Arial"/>
                          <w:color w:val="333333"/>
                          <w:sz w:val="16"/>
                          <w:szCs w:val="16"/>
                          <w:lang w:val="en"/>
                        </w:rPr>
                        <w:tab/>
                      </w:r>
                      <w:r>
                        <w:rPr>
                          <w:rFonts w:ascii="Lato" w:eastAsia="Times New Roman" w:hAnsi="Lato" w:cs="Arial"/>
                          <w:color w:val="333333"/>
                          <w:sz w:val="16"/>
                          <w:szCs w:val="16"/>
                          <w:lang w:val="en"/>
                        </w:rPr>
                        <w:tab/>
                      </w:r>
                      <w:r w:rsidR="009C5D60" w:rsidRPr="002276D2">
                        <w:rPr>
                          <w:rFonts w:ascii="Lato" w:eastAsia="Times New Roman" w:hAnsi="Lato" w:cs="Arial"/>
                          <w:b/>
                          <w:i/>
                          <w:color w:val="333333"/>
                          <w:sz w:val="16"/>
                          <w:szCs w:val="16"/>
                          <w:lang w:val="en"/>
                        </w:rPr>
                        <w:t>Pharmacist</w:t>
                      </w:r>
                      <w:r w:rsidRPr="002276D2">
                        <w:rPr>
                          <w:rFonts w:ascii="Lato" w:eastAsia="Times New Roman" w:hAnsi="Lato" w:cs="Arial"/>
                          <w:b/>
                          <w:i/>
                          <w:color w:val="333333"/>
                          <w:sz w:val="16"/>
                          <w:szCs w:val="16"/>
                          <w:lang w:val="en"/>
                        </w:rPr>
                        <w:t>’s</w:t>
                      </w:r>
                      <w:r w:rsidR="009C5D60" w:rsidRPr="002276D2">
                        <w:rPr>
                          <w:rFonts w:ascii="Lato" w:eastAsia="Times New Roman" w:hAnsi="Lato" w:cs="Arial"/>
                          <w:b/>
                          <w:i/>
                          <w:color w:val="333333"/>
                          <w:sz w:val="16"/>
                          <w:szCs w:val="16"/>
                          <w:lang w:val="en"/>
                        </w:rPr>
                        <w:t xml:space="preserve"> Letter</w:t>
                      </w:r>
                      <w:r w:rsidRPr="002276D2">
                        <w:rPr>
                          <w:rFonts w:ascii="Lato" w:eastAsia="Times New Roman" w:hAnsi="Lato" w:cs="Arial"/>
                          <w:b/>
                          <w:i/>
                          <w:color w:val="333333"/>
                          <w:sz w:val="16"/>
                          <w:szCs w:val="16"/>
                          <w:lang w:val="en"/>
                        </w:rPr>
                        <w:t xml:space="preserve"> Online</w:t>
                      </w:r>
                      <w:r w:rsidR="009C5D60" w:rsidRPr="002276D2">
                        <w:rPr>
                          <w:rFonts w:ascii="Lato" w:eastAsia="Times New Roman" w:hAnsi="Lato" w:cs="Arial"/>
                          <w:b/>
                          <w:i/>
                          <w:color w:val="333333"/>
                          <w:sz w:val="16"/>
                          <w:szCs w:val="16"/>
                          <w:lang w:val="en"/>
                        </w:rPr>
                        <w:t>, November 2018</w:t>
                      </w:r>
                    </w:p>
                    <w:p w14:paraId="6ED21C2A" w14:textId="77777777" w:rsidR="003D598E" w:rsidRPr="003D598E" w:rsidRDefault="003D598E" w:rsidP="005B67D3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4034849F" w14:textId="3AAA1992" w:rsidR="001F2C77" w:rsidRPr="003D598E" w:rsidRDefault="001F2C77" w:rsidP="001F2C77">
                      <w:pPr>
                        <w:spacing w:after="0" w:line="240" w:lineRule="auto"/>
                        <w:rPr>
                          <w:rFonts w:ascii="Arial" w:eastAsiaTheme="majorEastAsia" w:hAnsi="Arial" w:cs="Arial"/>
                          <w:b/>
                          <w:i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39D0ACFE" w14:textId="39A9F4EC" w:rsidR="001F2C77" w:rsidRPr="003D598E" w:rsidRDefault="009B38CB" w:rsidP="001F2C77">
                      <w:pPr>
                        <w:spacing w:after="0" w:line="240" w:lineRule="auto"/>
                        <w:rPr>
                          <w:rFonts w:ascii="Arial" w:eastAsiaTheme="majorEastAsia" w:hAnsi="Arial" w:cs="Arial"/>
                          <w:b/>
                          <w:i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3D598E">
                        <w:rPr>
                          <w:sz w:val="24"/>
                          <w:szCs w:val="24"/>
                        </w:rPr>
                        <w:t xml:space="preserve">                 </w:t>
                      </w:r>
                    </w:p>
                    <w:p w14:paraId="1E4CC78C" w14:textId="77777777" w:rsidR="001F2C77" w:rsidRPr="00D92642" w:rsidRDefault="001F2C77" w:rsidP="001F2C77">
                      <w:pPr>
                        <w:spacing w:after="0" w:line="240" w:lineRule="auto"/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02901524" w14:textId="77777777" w:rsidR="001F2C77" w:rsidRPr="00D92642" w:rsidRDefault="001F2C77" w:rsidP="001F2C77">
                      <w:pPr>
                        <w:spacing w:after="0" w:line="240" w:lineRule="auto"/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6C87B0EF" w14:textId="77777777" w:rsidR="00FB3EB2" w:rsidRPr="001F2C77" w:rsidRDefault="00FB3EB2" w:rsidP="001F2C77">
                      <w:pPr>
                        <w:spacing w:after="0" w:line="240" w:lineRule="auto"/>
                        <w:rPr>
                          <w:rFonts w:asciiTheme="minorHAnsi" w:eastAsiaTheme="majorEastAsia" w:hAnsiTheme="minorHAnsi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7A3C68" w14:textId="77777777" w:rsidR="0023287E" w:rsidRDefault="003C4F80" w:rsidP="00661B50">
      <w:pPr>
        <w:pStyle w:val="NoSpacing"/>
        <w:jc w:val="center"/>
        <w:rPr>
          <w:rFonts w:ascii="Harrington" w:hAnsi="Harrington"/>
          <w:sz w:val="24"/>
          <w:szCs w:val="24"/>
        </w:rPr>
      </w:pPr>
      <w:r>
        <w:rPr>
          <w:sz w:val="16"/>
          <w:szCs w:val="16"/>
        </w:rPr>
        <w:t xml:space="preserve"> </w:t>
      </w:r>
    </w:p>
    <w:p w14:paraId="2C6C4104" w14:textId="77777777" w:rsidR="0023287E" w:rsidRDefault="00FC6402" w:rsidP="00661B50">
      <w:pPr>
        <w:pStyle w:val="NoSpacing"/>
        <w:jc w:val="center"/>
        <w:rPr>
          <w:rFonts w:ascii="Harrington" w:hAnsi="Harringto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186C47E" wp14:editId="2A2CD6BD">
                <wp:simplePos x="0" y="0"/>
                <wp:positionH relativeFrom="column">
                  <wp:posOffset>5676900</wp:posOffset>
                </wp:positionH>
                <wp:positionV relativeFrom="paragraph">
                  <wp:posOffset>37465</wp:posOffset>
                </wp:positionV>
                <wp:extent cx="1600200" cy="2757805"/>
                <wp:effectExtent l="0" t="0" r="0" b="4445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2757805"/>
                          <a:chOff x="9321" y="3678"/>
                          <a:chExt cx="2520" cy="4343"/>
                        </a:xfrm>
                      </wpg:grpSpPr>
                      <wps:wsp>
                        <wps:cNvPr id="2" name="Cloud Callout 6"/>
                        <wps:cNvSpPr>
                          <a:spLocks noChangeArrowheads="1"/>
                        </wps:cNvSpPr>
                        <wps:spPr bwMode="auto">
                          <a:xfrm>
                            <a:off x="10077" y="3678"/>
                            <a:ext cx="1494" cy="1182"/>
                          </a:xfrm>
                          <a:prstGeom prst="cloudCallout">
                            <a:avLst>
                              <a:gd name="adj1" fmla="val -60602"/>
                              <a:gd name="adj2" fmla="val 11059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DB398F1" w14:textId="77777777" w:rsidR="004976F0" w:rsidRPr="005D659E" w:rsidRDefault="004976F0" w:rsidP="00D3585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5D659E">
                                <w:rPr>
                                  <w:sz w:val="16"/>
                                  <w:szCs w:val="16"/>
                                </w:rPr>
                                <w:t>M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ay </w:t>
                              </w:r>
                              <w:r w:rsidRPr="005D659E">
                                <w:rPr>
                                  <w:sz w:val="16"/>
                                  <w:szCs w:val="16"/>
                                </w:rPr>
                                <w:t>I help you?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21" y="4860"/>
                            <a:ext cx="2520" cy="3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B2AA0" w14:textId="77777777" w:rsidR="004976F0" w:rsidRDefault="004976F0" w:rsidP="004B06A6">
                              <w:pPr>
                                <w:pStyle w:val="NoSpacing"/>
                                <w:rPr>
                                  <w:rFonts w:ascii="Harrington" w:hAnsi="Harrington"/>
                                  <w:sz w:val="24"/>
                                  <w:szCs w:val="24"/>
                                </w:rPr>
                              </w:pPr>
                            </w:p>
                            <w:p w14:paraId="1E5F257A" w14:textId="77777777" w:rsidR="004976F0" w:rsidRDefault="004976F0" w:rsidP="004B06A6">
                              <w:pPr>
                                <w:pStyle w:val="NoSpacing"/>
                                <w:rPr>
                                  <w:rFonts w:ascii="Harrington" w:hAnsi="Harrington"/>
                                  <w:sz w:val="24"/>
                                  <w:szCs w:val="24"/>
                                </w:rPr>
                              </w:pPr>
                            </w:p>
                            <w:p w14:paraId="432D7BA2" w14:textId="77777777" w:rsidR="004976F0" w:rsidRDefault="004976F0" w:rsidP="004B06A6">
                              <w:pPr>
                                <w:pStyle w:val="NoSpacing"/>
                                <w:rPr>
                                  <w:rFonts w:ascii="Harrington" w:hAnsi="Harringto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 xml:space="preserve">    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452497B" wp14:editId="53D9CE1F">
                                    <wp:extent cx="1123950" cy="1600200"/>
                                    <wp:effectExtent l="0" t="0" r="0" b="0"/>
                                    <wp:docPr id="12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23950" cy="1600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2ECC62D" w14:textId="77777777" w:rsidR="004976F0" w:rsidRDefault="004976F0" w:rsidP="004B06A6">
                              <w:pPr>
                                <w:pStyle w:val="NoSpacing"/>
                                <w:rPr>
                                  <w:rFonts w:ascii="Harrington" w:hAnsi="Harrington"/>
                                  <w:sz w:val="24"/>
                                  <w:szCs w:val="24"/>
                                </w:rPr>
                              </w:pPr>
                            </w:p>
                            <w:p w14:paraId="107B7B66" w14:textId="77777777" w:rsidR="004976F0" w:rsidRPr="007E0E2C" w:rsidRDefault="004976F0" w:rsidP="007E0E2C">
                              <w:pPr>
                                <w:pStyle w:val="NoSpacing"/>
                                <w:rPr>
                                  <w:rFonts w:ascii="Harrington" w:hAnsi="Harrington"/>
                                </w:rPr>
                              </w:pPr>
                              <w:r>
                                <w:rPr>
                                  <w:rFonts w:ascii="Harrington" w:hAnsi="Harrington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6C47E" id="Group 3" o:spid="_x0000_s1027" style="position:absolute;left:0;text-align:left;margin-left:447pt;margin-top:2.95pt;width:126pt;height:217.15pt;z-index:251659776" coordorigin="9321,3678" coordsize="2520,4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Cloud Callout 6" o:spid="_x0000_s1028" type="#_x0000_t106" style="position:absolute;left:10077;top:3678;width:1494;height:1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" adj="-2290,34689" strokeweight="1pt">
                  <v:textbox>
                    <w:txbxContent>
                      <w:p w14:paraId="6DB398F1" w14:textId="77777777" w:rsidR="004976F0" w:rsidRPr="005D659E" w:rsidRDefault="004976F0" w:rsidP="00D35858">
                        <w:pPr>
                          <w:rPr>
                            <w:sz w:val="16"/>
                            <w:szCs w:val="16"/>
                          </w:rPr>
                        </w:pPr>
                        <w:r w:rsidRPr="005D659E">
                          <w:rPr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ay </w:t>
                        </w:r>
                        <w:r w:rsidRPr="005D659E">
                          <w:rPr>
                            <w:sz w:val="16"/>
                            <w:szCs w:val="16"/>
                          </w:rPr>
                          <w:t>I help you?</w:t>
                        </w:r>
                      </w:p>
                    </w:txbxContent>
                  </v:textbox>
                </v:shape>
                <v:shape id="Text Box 5" o:spid="_x0000_s1029" type="#_x0000_t202" style="position:absolute;left:9321;top:4860;width:2520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63BB2AA0" w14:textId="77777777" w:rsidR="004976F0" w:rsidRDefault="004976F0" w:rsidP="004B06A6">
                        <w:pPr>
                          <w:pStyle w:val="NoSpacing"/>
                          <w:rPr>
                            <w:rFonts w:ascii="Harrington" w:hAnsi="Harrington"/>
                            <w:sz w:val="24"/>
                            <w:szCs w:val="24"/>
                          </w:rPr>
                        </w:pPr>
                      </w:p>
                      <w:p w14:paraId="1E5F257A" w14:textId="77777777" w:rsidR="004976F0" w:rsidRDefault="004976F0" w:rsidP="004B06A6">
                        <w:pPr>
                          <w:pStyle w:val="NoSpacing"/>
                          <w:rPr>
                            <w:rFonts w:ascii="Harrington" w:hAnsi="Harrington"/>
                            <w:sz w:val="24"/>
                            <w:szCs w:val="24"/>
                          </w:rPr>
                        </w:pPr>
                      </w:p>
                      <w:p w14:paraId="432D7BA2" w14:textId="77777777" w:rsidR="004976F0" w:rsidRDefault="004976F0" w:rsidP="004B06A6">
                        <w:pPr>
                          <w:pStyle w:val="NoSpacing"/>
                          <w:rPr>
                            <w:rFonts w:ascii="Harrington" w:hAnsi="Harrington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t xml:space="preserve">    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3452497B" wp14:editId="53D9CE1F">
                              <wp:extent cx="1123950" cy="1600200"/>
                              <wp:effectExtent l="0" t="0" r="0" b="0"/>
                              <wp:docPr id="12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395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2ECC62D" w14:textId="77777777" w:rsidR="004976F0" w:rsidRDefault="004976F0" w:rsidP="004B06A6">
                        <w:pPr>
                          <w:pStyle w:val="NoSpacing"/>
                          <w:rPr>
                            <w:rFonts w:ascii="Harrington" w:hAnsi="Harrington"/>
                            <w:sz w:val="24"/>
                            <w:szCs w:val="24"/>
                          </w:rPr>
                        </w:pPr>
                      </w:p>
                      <w:p w14:paraId="107B7B66" w14:textId="77777777" w:rsidR="004976F0" w:rsidRPr="007E0E2C" w:rsidRDefault="004976F0" w:rsidP="007E0E2C">
                        <w:pPr>
                          <w:pStyle w:val="NoSpacing"/>
                          <w:rPr>
                            <w:rFonts w:ascii="Harrington" w:hAnsi="Harrington"/>
                          </w:rPr>
                        </w:pPr>
                        <w:r>
                          <w:rPr>
                            <w:rFonts w:ascii="Harrington" w:hAnsi="Harrington"/>
                          </w:rPr>
                          <w:t xml:space="preserve">  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0070B1F" w14:textId="77777777" w:rsidR="0023287E" w:rsidRDefault="0023287E" w:rsidP="00661B50">
      <w:pPr>
        <w:pStyle w:val="NoSpacing"/>
        <w:jc w:val="center"/>
        <w:rPr>
          <w:rFonts w:ascii="Harrington" w:hAnsi="Harrington"/>
          <w:sz w:val="24"/>
          <w:szCs w:val="24"/>
        </w:rPr>
      </w:pPr>
    </w:p>
    <w:p w14:paraId="394287D8" w14:textId="77777777" w:rsidR="0023287E" w:rsidRDefault="0023287E" w:rsidP="004B06A6">
      <w:pPr>
        <w:pStyle w:val="NoSpacing"/>
        <w:rPr>
          <w:rFonts w:ascii="Harrington" w:hAnsi="Harrington"/>
          <w:sz w:val="24"/>
          <w:szCs w:val="24"/>
        </w:rPr>
      </w:pPr>
    </w:p>
    <w:p w14:paraId="48622C4E" w14:textId="77777777" w:rsidR="0023287E" w:rsidRDefault="0023287E" w:rsidP="004B06A6">
      <w:pPr>
        <w:pStyle w:val="NoSpacing"/>
        <w:rPr>
          <w:rFonts w:ascii="Harrington" w:hAnsi="Harrington"/>
          <w:sz w:val="24"/>
          <w:szCs w:val="24"/>
        </w:rPr>
      </w:pPr>
    </w:p>
    <w:p w14:paraId="794A8712" w14:textId="77777777" w:rsidR="0023287E" w:rsidRDefault="0023287E" w:rsidP="004B06A6">
      <w:pPr>
        <w:pStyle w:val="NoSpacing"/>
        <w:rPr>
          <w:rFonts w:ascii="Harrington" w:hAnsi="Harrington"/>
          <w:sz w:val="24"/>
          <w:szCs w:val="24"/>
        </w:rPr>
      </w:pPr>
    </w:p>
    <w:p w14:paraId="3B2CBC78" w14:textId="77777777" w:rsidR="0023287E" w:rsidRDefault="0023287E" w:rsidP="004B06A6">
      <w:pPr>
        <w:pStyle w:val="NoSpacing"/>
        <w:rPr>
          <w:rFonts w:ascii="Harrington" w:hAnsi="Harrington"/>
          <w:sz w:val="24"/>
          <w:szCs w:val="24"/>
        </w:rPr>
      </w:pPr>
    </w:p>
    <w:p w14:paraId="3E47160B" w14:textId="77777777" w:rsidR="0023287E" w:rsidRDefault="0023287E" w:rsidP="004B06A6">
      <w:pPr>
        <w:pStyle w:val="NoSpacing"/>
        <w:rPr>
          <w:rFonts w:ascii="Harrington" w:hAnsi="Harrington"/>
          <w:sz w:val="24"/>
          <w:szCs w:val="24"/>
        </w:rPr>
      </w:pPr>
    </w:p>
    <w:p w14:paraId="482584A7" w14:textId="77777777" w:rsidR="0023287E" w:rsidRDefault="0023287E" w:rsidP="004B06A6">
      <w:pPr>
        <w:pStyle w:val="NoSpacing"/>
        <w:rPr>
          <w:rFonts w:ascii="Harrington" w:hAnsi="Harrington"/>
          <w:sz w:val="24"/>
          <w:szCs w:val="24"/>
        </w:rPr>
      </w:pPr>
    </w:p>
    <w:p w14:paraId="625EE0A5" w14:textId="77777777" w:rsidR="0023287E" w:rsidRDefault="0023287E" w:rsidP="004B06A6">
      <w:pPr>
        <w:pStyle w:val="NoSpacing"/>
        <w:rPr>
          <w:rFonts w:ascii="Harrington" w:hAnsi="Harrington"/>
          <w:sz w:val="24"/>
          <w:szCs w:val="24"/>
        </w:rPr>
      </w:pPr>
    </w:p>
    <w:p w14:paraId="6CDCFBF2" w14:textId="77777777" w:rsidR="0023287E" w:rsidRDefault="00DF33E6" w:rsidP="004B06A6">
      <w:pPr>
        <w:pStyle w:val="NoSpacing"/>
        <w:rPr>
          <w:rFonts w:ascii="Harrington" w:hAnsi="Harringto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36D6A6" wp14:editId="73D54FF1">
                <wp:simplePos x="0" y="0"/>
                <wp:positionH relativeFrom="column">
                  <wp:posOffset>5467350</wp:posOffset>
                </wp:positionH>
                <wp:positionV relativeFrom="paragraph">
                  <wp:posOffset>83185</wp:posOffset>
                </wp:positionV>
                <wp:extent cx="2026920" cy="57531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575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6C84D" w14:textId="77777777" w:rsidR="004976F0" w:rsidRDefault="004976F0" w:rsidP="00D35858"/>
                          <w:p w14:paraId="280F3D6A" w14:textId="77777777" w:rsidR="004976F0" w:rsidRDefault="004976F0" w:rsidP="00D35858"/>
                          <w:p w14:paraId="6BB3E6B1" w14:textId="77777777" w:rsidR="00990C69" w:rsidRDefault="00990C69" w:rsidP="00D35858"/>
                          <w:p w14:paraId="6FA616AC" w14:textId="77777777" w:rsidR="004976F0" w:rsidRDefault="004976F0" w:rsidP="00D35858"/>
                          <w:p w14:paraId="51C0C6C9" w14:textId="77777777" w:rsidR="004976F0" w:rsidRDefault="004976F0" w:rsidP="00D35858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B96E210" w14:textId="77777777" w:rsidR="004976F0" w:rsidRPr="00C5028A" w:rsidRDefault="004976F0" w:rsidP="00D35858">
                            <w:pPr>
                              <w:pStyle w:val="NoSpacing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C5028A"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</w:t>
                            </w:r>
                            <w:r w:rsidRPr="00C5028A">
                              <w:rPr>
                                <w:b/>
                                <w:sz w:val="24"/>
                                <w:u w:val="single"/>
                              </w:rPr>
                              <w:t>DRUG SHORTAGES</w:t>
                            </w:r>
                          </w:p>
                          <w:p w14:paraId="166B5FE0" w14:textId="77777777" w:rsidR="00C312F5" w:rsidRDefault="003A7654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</w:t>
                            </w:r>
                            <w:r w:rsidR="00F1161C">
                              <w:rPr>
                                <w:b/>
                                <w:sz w:val="20"/>
                              </w:rPr>
                              <w:t xml:space="preserve">IV </w:t>
                            </w:r>
                            <w:r w:rsidR="00C312F5">
                              <w:rPr>
                                <w:b/>
                                <w:sz w:val="20"/>
                              </w:rPr>
                              <w:t>HYDROMORPHONE</w:t>
                            </w:r>
                          </w:p>
                          <w:p w14:paraId="3049C2C2" w14:textId="77777777" w:rsidR="00C312F5" w:rsidRDefault="00ED5E02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</w:t>
                            </w:r>
                            <w:r w:rsidR="00F1161C">
                              <w:rPr>
                                <w:b/>
                                <w:sz w:val="20"/>
                              </w:rPr>
                              <w:t xml:space="preserve">IV </w:t>
                            </w:r>
                            <w:r w:rsidR="00C312F5">
                              <w:rPr>
                                <w:b/>
                                <w:sz w:val="20"/>
                              </w:rPr>
                              <w:t>MORPHINE</w:t>
                            </w:r>
                          </w:p>
                          <w:p w14:paraId="18C150AA" w14:textId="77777777" w:rsidR="00C312F5" w:rsidRDefault="00ED5E02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</w:t>
                            </w:r>
                            <w:r w:rsidR="00F1161C">
                              <w:rPr>
                                <w:b/>
                                <w:sz w:val="20"/>
                              </w:rPr>
                              <w:t xml:space="preserve">IV </w:t>
                            </w:r>
                            <w:r w:rsidR="00C312F5">
                              <w:rPr>
                                <w:b/>
                                <w:sz w:val="20"/>
                              </w:rPr>
                              <w:t>FENTANYL</w:t>
                            </w:r>
                          </w:p>
                          <w:p w14:paraId="2FCD2E92" w14:textId="77777777" w:rsidR="00315A99" w:rsidRDefault="00ED5E02" w:rsidP="00752B4B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</w:t>
                            </w:r>
                            <w:r w:rsidR="00752B4B">
                              <w:rPr>
                                <w:b/>
                                <w:sz w:val="20"/>
                              </w:rPr>
                              <w:t xml:space="preserve"> IV Hydralazine</w:t>
                            </w:r>
                          </w:p>
                          <w:p w14:paraId="0B0C2C92" w14:textId="65EA7717" w:rsidR="00752B4B" w:rsidRDefault="00315A99" w:rsidP="00752B4B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DOPAMINE</w:t>
                            </w:r>
                            <w:r w:rsidR="00752B4B">
                              <w:rPr>
                                <w:b/>
                                <w:sz w:val="20"/>
                              </w:rPr>
                              <w:tab/>
                            </w:r>
                          </w:p>
                          <w:p w14:paraId="6D168499" w14:textId="77777777" w:rsidR="00752B4B" w:rsidRDefault="00752B4B" w:rsidP="00752B4B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DOBUTAMINE</w:t>
                            </w:r>
                          </w:p>
                          <w:p w14:paraId="26710DBE" w14:textId="77777777" w:rsidR="00752B4B" w:rsidRDefault="00752B4B" w:rsidP="00752B4B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Bupivacaine</w:t>
                            </w:r>
                          </w:p>
                          <w:p w14:paraId="5A290977" w14:textId="4FE6C9E4" w:rsidR="00752B4B" w:rsidRDefault="00752B4B" w:rsidP="00752B4B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AKWA tears</w:t>
                            </w:r>
                          </w:p>
                          <w:p w14:paraId="7CB6148B" w14:textId="703F1A0B" w:rsidR="00752B4B" w:rsidRDefault="00752B4B" w:rsidP="00752B4B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IV Labetalol </w:t>
                            </w:r>
                          </w:p>
                          <w:p w14:paraId="63DC1880" w14:textId="45AFF3D5" w:rsidR="00752B4B" w:rsidRDefault="00752B4B" w:rsidP="00752B4B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IV Sodium Bicarbonate </w:t>
                            </w:r>
                          </w:p>
                          <w:p w14:paraId="735CF318" w14:textId="5CE76DE8" w:rsidR="00752B4B" w:rsidRDefault="00752B4B" w:rsidP="00752B4B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IV Sodium Phosphate</w:t>
                            </w:r>
                          </w:p>
                          <w:p w14:paraId="75643A92" w14:textId="64CDA2DC" w:rsidR="00752B4B" w:rsidRDefault="00315A99" w:rsidP="00752B4B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LIDOCAINE</w:t>
                            </w:r>
                          </w:p>
                          <w:p w14:paraId="3FEDAE89" w14:textId="362EFA06" w:rsidR="00315A99" w:rsidRDefault="00315A99" w:rsidP="00752B4B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KAYEX</w:t>
                            </w:r>
                            <w:r w:rsidR="00CE47BB"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z w:val="20"/>
                              </w:rPr>
                              <w:t>LATE</w:t>
                            </w:r>
                          </w:p>
                          <w:p w14:paraId="16D7D8D9" w14:textId="475D9748" w:rsidR="00315A99" w:rsidRDefault="00315A99" w:rsidP="00752B4B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TOPICAL THROMBIN</w:t>
                            </w:r>
                          </w:p>
                          <w:p w14:paraId="6C817B79" w14:textId="03ABA28A" w:rsidR="00315A99" w:rsidRDefault="00315A99" w:rsidP="00752B4B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IV DIPHENHYDRAMINE</w:t>
                            </w:r>
                          </w:p>
                          <w:p w14:paraId="2ECD53D1" w14:textId="5BED70CF" w:rsidR="00752B4B" w:rsidRDefault="00752B4B" w:rsidP="00752B4B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</w:t>
                            </w:r>
                          </w:p>
                          <w:p w14:paraId="1615352C" w14:textId="1EE1A7EF" w:rsidR="00752B4B" w:rsidRDefault="00752B4B" w:rsidP="00752B4B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</w:t>
                            </w:r>
                          </w:p>
                          <w:p w14:paraId="46A58DF5" w14:textId="1EE6561F" w:rsidR="00752B4B" w:rsidRDefault="00752B4B" w:rsidP="00752B4B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</w:t>
                            </w:r>
                          </w:p>
                          <w:p w14:paraId="4B404879" w14:textId="52375BBE" w:rsidR="00C312F5" w:rsidRDefault="00001A53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         </w:t>
                            </w:r>
                          </w:p>
                          <w:p w14:paraId="7C292511" w14:textId="52E0CB96" w:rsidR="000F0882" w:rsidRDefault="00001A53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</w:t>
                            </w:r>
                          </w:p>
                          <w:p w14:paraId="11CCCFD1" w14:textId="04C785CA" w:rsidR="00C1764A" w:rsidRDefault="00BB3316" w:rsidP="00752B4B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</w:t>
                            </w:r>
                            <w:r w:rsidR="00752B4B">
                              <w:rPr>
                                <w:b/>
                                <w:sz w:val="20"/>
                              </w:rPr>
                              <w:t xml:space="preserve">   </w:t>
                            </w:r>
                          </w:p>
                          <w:p w14:paraId="794D4A4E" w14:textId="2848A539" w:rsidR="00C1764A" w:rsidRDefault="00ED5E02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</w:t>
                            </w:r>
                          </w:p>
                          <w:p w14:paraId="25289A2F" w14:textId="5F1B30D2" w:rsidR="00730B50" w:rsidRDefault="00ED5E02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</w:t>
                            </w:r>
                          </w:p>
                          <w:p w14:paraId="21AFBCB1" w14:textId="330AA2DC" w:rsidR="00ED5E02" w:rsidRDefault="00730B50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</w:t>
                            </w:r>
                          </w:p>
                          <w:p w14:paraId="770B9746" w14:textId="530CA05E" w:rsidR="00C455E4" w:rsidRDefault="00ED5E02" w:rsidP="00752B4B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</w:t>
                            </w:r>
                          </w:p>
                          <w:p w14:paraId="12B75676" w14:textId="77777777" w:rsidR="008A4916" w:rsidRDefault="00515F39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</w:t>
                            </w:r>
                          </w:p>
                          <w:p w14:paraId="1E7CB46D" w14:textId="77777777" w:rsidR="00B97B12" w:rsidRDefault="00F1161C" w:rsidP="003A765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</w:t>
                            </w:r>
                          </w:p>
                          <w:p w14:paraId="31227EFC" w14:textId="77777777" w:rsidR="00B24A08" w:rsidRPr="00886519" w:rsidRDefault="003A2707" w:rsidP="00D35858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</w:t>
                            </w:r>
                          </w:p>
                          <w:p w14:paraId="136E44AB" w14:textId="77777777" w:rsidR="004976F0" w:rsidRPr="0015023E" w:rsidRDefault="004976F0" w:rsidP="00D3585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</w:t>
                            </w:r>
                          </w:p>
                          <w:p w14:paraId="084D13AA" w14:textId="77777777" w:rsidR="004976F0" w:rsidRDefault="004976F0" w:rsidP="00D35858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</w:t>
                            </w:r>
                            <w:r w:rsidRPr="00C37622">
                              <w:rPr>
                                <w:b/>
                                <w:sz w:val="20"/>
                              </w:rPr>
                              <w:tab/>
                            </w:r>
                          </w:p>
                          <w:p w14:paraId="0FF81570" w14:textId="77777777" w:rsidR="004976F0" w:rsidRPr="00C37622" w:rsidRDefault="004976F0" w:rsidP="00D35858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B5B1166" w14:textId="77777777" w:rsidR="004976F0" w:rsidRDefault="004976F0" w:rsidP="00D35858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C5028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263D2C">
                              <w:rPr>
                                <w:b/>
                                <w:sz w:val="20"/>
                              </w:rPr>
                              <w:t xml:space="preserve">        </w:t>
                            </w:r>
                            <w:r w:rsidRPr="00C5028A">
                              <w:rPr>
                                <w:b/>
                                <w:sz w:val="20"/>
                              </w:rPr>
                              <w:t xml:space="preserve">For more information </w:t>
                            </w:r>
                          </w:p>
                          <w:p w14:paraId="2FB75A3C" w14:textId="77777777" w:rsidR="004976F0" w:rsidRPr="00C5028A" w:rsidRDefault="00263D2C" w:rsidP="00D35858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</w:t>
                            </w:r>
                            <w:r w:rsidR="004976F0" w:rsidRPr="00C5028A">
                              <w:rPr>
                                <w:b/>
                                <w:sz w:val="20"/>
                              </w:rPr>
                              <w:t>contact:</w:t>
                            </w:r>
                          </w:p>
                          <w:p w14:paraId="280D8405" w14:textId="77777777" w:rsidR="004976F0" w:rsidRPr="002F43C8" w:rsidRDefault="00263D2C" w:rsidP="00D3585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</w:t>
                            </w:r>
                            <w:r w:rsidR="004976F0" w:rsidRPr="002F43C8">
                              <w:rPr>
                                <w:sz w:val="16"/>
                                <w:szCs w:val="16"/>
                              </w:rPr>
                              <w:t>www.ashp.org/DrugShortages</w:t>
                            </w:r>
                          </w:p>
                          <w:p w14:paraId="298E6D96" w14:textId="77777777" w:rsidR="004976F0" w:rsidRDefault="004976F0" w:rsidP="00D35858">
                            <w:pPr>
                              <w:pStyle w:val="NoSpacing"/>
                            </w:pPr>
                          </w:p>
                          <w:p w14:paraId="580EEF0E" w14:textId="77777777" w:rsidR="004976F0" w:rsidRPr="00AC04BE" w:rsidRDefault="004976F0" w:rsidP="00D3585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6D6A6" id="Text Box 4" o:spid="_x0000_s1030" type="#_x0000_t202" style="position:absolute;margin-left:430.5pt;margin-top:6.55pt;width:159.6pt;height:45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" filled="f" stroked="f" strokecolor="white" strokeweight=".5pt">
                <v:textbox>
                  <w:txbxContent>
                    <w:p w14:paraId="7F16C84D" w14:textId="77777777" w:rsidR="004976F0" w:rsidRDefault="004976F0" w:rsidP="00D35858"/>
                    <w:p w14:paraId="280F3D6A" w14:textId="77777777" w:rsidR="004976F0" w:rsidRDefault="004976F0" w:rsidP="00D35858"/>
                    <w:p w14:paraId="6BB3E6B1" w14:textId="77777777" w:rsidR="00990C69" w:rsidRDefault="00990C69" w:rsidP="00D35858"/>
                    <w:p w14:paraId="6FA616AC" w14:textId="77777777" w:rsidR="004976F0" w:rsidRDefault="004976F0" w:rsidP="00D35858"/>
                    <w:p w14:paraId="51C0C6C9" w14:textId="77777777" w:rsidR="004976F0" w:rsidRDefault="004976F0" w:rsidP="00D35858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  <w:p w14:paraId="6B96E210" w14:textId="77777777" w:rsidR="004976F0" w:rsidRPr="00C5028A" w:rsidRDefault="004976F0" w:rsidP="00D35858">
                      <w:pPr>
                        <w:pStyle w:val="NoSpacing"/>
                        <w:rPr>
                          <w:b/>
                          <w:sz w:val="24"/>
                          <w:u w:val="single"/>
                        </w:rPr>
                      </w:pPr>
                      <w:r w:rsidRPr="00C5028A">
                        <w:rPr>
                          <w:b/>
                          <w:sz w:val="24"/>
                        </w:rPr>
                        <w:t xml:space="preserve">   </w:t>
                      </w:r>
                      <w:r>
                        <w:rPr>
                          <w:b/>
                          <w:sz w:val="24"/>
                        </w:rPr>
                        <w:t xml:space="preserve">    </w:t>
                      </w:r>
                      <w:r w:rsidRPr="00C5028A">
                        <w:rPr>
                          <w:b/>
                          <w:sz w:val="24"/>
                          <w:u w:val="single"/>
                        </w:rPr>
                        <w:t>DRUG SHORTAGES</w:t>
                      </w:r>
                    </w:p>
                    <w:p w14:paraId="166B5FE0" w14:textId="77777777" w:rsidR="00C312F5" w:rsidRDefault="003A7654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</w:t>
                      </w:r>
                      <w:r w:rsidR="00F1161C">
                        <w:rPr>
                          <w:b/>
                          <w:sz w:val="20"/>
                        </w:rPr>
                        <w:t xml:space="preserve">IV </w:t>
                      </w:r>
                      <w:r w:rsidR="00C312F5">
                        <w:rPr>
                          <w:b/>
                          <w:sz w:val="20"/>
                        </w:rPr>
                        <w:t>HYDROMORPHONE</w:t>
                      </w:r>
                    </w:p>
                    <w:p w14:paraId="3049C2C2" w14:textId="77777777" w:rsidR="00C312F5" w:rsidRDefault="00ED5E02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</w:t>
                      </w:r>
                      <w:r w:rsidR="00F1161C">
                        <w:rPr>
                          <w:b/>
                          <w:sz w:val="20"/>
                        </w:rPr>
                        <w:t xml:space="preserve">IV </w:t>
                      </w:r>
                      <w:r w:rsidR="00C312F5">
                        <w:rPr>
                          <w:b/>
                          <w:sz w:val="20"/>
                        </w:rPr>
                        <w:t>MORPHINE</w:t>
                      </w:r>
                    </w:p>
                    <w:p w14:paraId="18C150AA" w14:textId="77777777" w:rsidR="00C312F5" w:rsidRDefault="00ED5E02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</w:t>
                      </w:r>
                      <w:r w:rsidR="00F1161C">
                        <w:rPr>
                          <w:b/>
                          <w:sz w:val="20"/>
                        </w:rPr>
                        <w:t xml:space="preserve">IV </w:t>
                      </w:r>
                      <w:r w:rsidR="00C312F5">
                        <w:rPr>
                          <w:b/>
                          <w:sz w:val="20"/>
                        </w:rPr>
                        <w:t>FENTANYL</w:t>
                      </w:r>
                    </w:p>
                    <w:p w14:paraId="2FCD2E92" w14:textId="77777777" w:rsidR="00315A99" w:rsidRDefault="00ED5E02" w:rsidP="00752B4B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</w:t>
                      </w:r>
                      <w:r w:rsidR="00752B4B">
                        <w:rPr>
                          <w:b/>
                          <w:sz w:val="20"/>
                        </w:rPr>
                        <w:t xml:space="preserve"> IV Hydralazine</w:t>
                      </w:r>
                    </w:p>
                    <w:p w14:paraId="0B0C2C92" w14:textId="65EA7717" w:rsidR="00752B4B" w:rsidRDefault="00315A99" w:rsidP="00752B4B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DOPAMINE</w:t>
                      </w:r>
                      <w:r w:rsidR="00752B4B">
                        <w:rPr>
                          <w:b/>
                          <w:sz w:val="20"/>
                        </w:rPr>
                        <w:tab/>
                      </w:r>
                    </w:p>
                    <w:p w14:paraId="6D168499" w14:textId="77777777" w:rsidR="00752B4B" w:rsidRDefault="00752B4B" w:rsidP="00752B4B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DOBUTAMINE</w:t>
                      </w:r>
                    </w:p>
                    <w:p w14:paraId="26710DBE" w14:textId="77777777" w:rsidR="00752B4B" w:rsidRDefault="00752B4B" w:rsidP="00752B4B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Bupivacaine</w:t>
                      </w:r>
                    </w:p>
                    <w:p w14:paraId="5A290977" w14:textId="4FE6C9E4" w:rsidR="00752B4B" w:rsidRDefault="00752B4B" w:rsidP="00752B4B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AKWA tears</w:t>
                      </w:r>
                    </w:p>
                    <w:p w14:paraId="7CB6148B" w14:textId="703F1A0B" w:rsidR="00752B4B" w:rsidRDefault="00752B4B" w:rsidP="00752B4B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IV Labetalol </w:t>
                      </w:r>
                    </w:p>
                    <w:p w14:paraId="63DC1880" w14:textId="45AFF3D5" w:rsidR="00752B4B" w:rsidRDefault="00752B4B" w:rsidP="00752B4B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IV Sodium Bicarbonate </w:t>
                      </w:r>
                    </w:p>
                    <w:p w14:paraId="735CF318" w14:textId="5CE76DE8" w:rsidR="00752B4B" w:rsidRDefault="00752B4B" w:rsidP="00752B4B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IV Sodium Phosphate</w:t>
                      </w:r>
                    </w:p>
                    <w:p w14:paraId="75643A92" w14:textId="64CDA2DC" w:rsidR="00752B4B" w:rsidRDefault="00315A99" w:rsidP="00752B4B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LIDOCAINE</w:t>
                      </w:r>
                    </w:p>
                    <w:p w14:paraId="3FEDAE89" w14:textId="362EFA06" w:rsidR="00315A99" w:rsidRDefault="00315A99" w:rsidP="00752B4B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</w:t>
                      </w:r>
                      <w:r>
                        <w:rPr>
                          <w:b/>
                          <w:sz w:val="20"/>
                        </w:rPr>
                        <w:t>KAYEX</w:t>
                      </w:r>
                      <w:r w:rsidR="00CE47BB">
                        <w:rPr>
                          <w:b/>
                          <w:sz w:val="20"/>
                        </w:rPr>
                        <w:t>A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0"/>
                        </w:rPr>
                        <w:t>LATE</w:t>
                      </w:r>
                    </w:p>
                    <w:p w14:paraId="16D7D8D9" w14:textId="475D9748" w:rsidR="00315A99" w:rsidRDefault="00315A99" w:rsidP="00752B4B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TOPICAL THROMBIN</w:t>
                      </w:r>
                    </w:p>
                    <w:p w14:paraId="6C817B79" w14:textId="03ABA28A" w:rsidR="00315A99" w:rsidRDefault="00315A99" w:rsidP="00752B4B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IV DIPHENHYDRAMINE</w:t>
                      </w:r>
                    </w:p>
                    <w:p w14:paraId="2ECD53D1" w14:textId="5BED70CF" w:rsidR="00752B4B" w:rsidRDefault="00752B4B" w:rsidP="00752B4B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</w:t>
                      </w:r>
                    </w:p>
                    <w:p w14:paraId="1615352C" w14:textId="1EE1A7EF" w:rsidR="00752B4B" w:rsidRDefault="00752B4B" w:rsidP="00752B4B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</w:t>
                      </w:r>
                    </w:p>
                    <w:p w14:paraId="46A58DF5" w14:textId="1EE6561F" w:rsidR="00752B4B" w:rsidRDefault="00752B4B" w:rsidP="00752B4B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</w:t>
                      </w:r>
                    </w:p>
                    <w:p w14:paraId="4B404879" w14:textId="52375BBE" w:rsidR="00C312F5" w:rsidRDefault="00001A53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          </w:t>
                      </w:r>
                    </w:p>
                    <w:p w14:paraId="7C292511" w14:textId="52E0CB96" w:rsidR="000F0882" w:rsidRDefault="00001A53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</w:t>
                      </w:r>
                    </w:p>
                    <w:p w14:paraId="11CCCFD1" w14:textId="04C785CA" w:rsidR="00C1764A" w:rsidRDefault="00BB3316" w:rsidP="00752B4B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</w:t>
                      </w:r>
                      <w:r w:rsidR="00752B4B">
                        <w:rPr>
                          <w:b/>
                          <w:sz w:val="20"/>
                        </w:rPr>
                        <w:t xml:space="preserve">   </w:t>
                      </w:r>
                    </w:p>
                    <w:p w14:paraId="794D4A4E" w14:textId="2848A539" w:rsidR="00C1764A" w:rsidRDefault="00ED5E02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</w:t>
                      </w:r>
                    </w:p>
                    <w:p w14:paraId="25289A2F" w14:textId="5F1B30D2" w:rsidR="00730B50" w:rsidRDefault="00ED5E02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</w:t>
                      </w:r>
                    </w:p>
                    <w:p w14:paraId="21AFBCB1" w14:textId="330AA2DC" w:rsidR="00ED5E02" w:rsidRDefault="00730B50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</w:t>
                      </w:r>
                    </w:p>
                    <w:p w14:paraId="770B9746" w14:textId="530CA05E" w:rsidR="00C455E4" w:rsidRDefault="00ED5E02" w:rsidP="00752B4B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</w:t>
                      </w:r>
                    </w:p>
                    <w:p w14:paraId="12B75676" w14:textId="77777777" w:rsidR="008A4916" w:rsidRDefault="00515F39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</w:t>
                      </w:r>
                    </w:p>
                    <w:p w14:paraId="1E7CB46D" w14:textId="77777777" w:rsidR="00B97B12" w:rsidRDefault="00F1161C" w:rsidP="003A765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 </w:t>
                      </w:r>
                    </w:p>
                    <w:p w14:paraId="31227EFC" w14:textId="77777777" w:rsidR="00B24A08" w:rsidRPr="00886519" w:rsidRDefault="003A2707" w:rsidP="00D35858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</w:t>
                      </w:r>
                    </w:p>
                    <w:p w14:paraId="136E44AB" w14:textId="77777777" w:rsidR="004976F0" w:rsidRPr="0015023E" w:rsidRDefault="004976F0" w:rsidP="00D3585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</w:rPr>
                        <w:t xml:space="preserve">            </w:t>
                      </w:r>
                    </w:p>
                    <w:p w14:paraId="084D13AA" w14:textId="77777777" w:rsidR="004976F0" w:rsidRDefault="004976F0" w:rsidP="00D35858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</w:t>
                      </w:r>
                      <w:r w:rsidRPr="00C37622">
                        <w:rPr>
                          <w:b/>
                          <w:sz w:val="20"/>
                        </w:rPr>
                        <w:tab/>
                      </w:r>
                    </w:p>
                    <w:p w14:paraId="0FF81570" w14:textId="77777777" w:rsidR="004976F0" w:rsidRPr="00C37622" w:rsidRDefault="004976F0" w:rsidP="00D35858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</w:p>
                    <w:p w14:paraId="3B5B1166" w14:textId="77777777" w:rsidR="004976F0" w:rsidRDefault="004976F0" w:rsidP="00D35858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C5028A">
                        <w:rPr>
                          <w:b/>
                          <w:sz w:val="20"/>
                        </w:rPr>
                        <w:t xml:space="preserve"> </w:t>
                      </w:r>
                      <w:r w:rsidR="00263D2C">
                        <w:rPr>
                          <w:b/>
                          <w:sz w:val="20"/>
                        </w:rPr>
                        <w:t xml:space="preserve">        </w:t>
                      </w:r>
                      <w:r w:rsidRPr="00C5028A">
                        <w:rPr>
                          <w:b/>
                          <w:sz w:val="20"/>
                        </w:rPr>
                        <w:t xml:space="preserve">For more information </w:t>
                      </w:r>
                    </w:p>
                    <w:p w14:paraId="2FB75A3C" w14:textId="77777777" w:rsidR="004976F0" w:rsidRPr="00C5028A" w:rsidRDefault="00263D2C" w:rsidP="00D35858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</w:t>
                      </w:r>
                      <w:r w:rsidR="004976F0" w:rsidRPr="00C5028A">
                        <w:rPr>
                          <w:b/>
                          <w:sz w:val="20"/>
                        </w:rPr>
                        <w:t>contact:</w:t>
                      </w:r>
                    </w:p>
                    <w:p w14:paraId="280D8405" w14:textId="77777777" w:rsidR="004976F0" w:rsidRPr="002F43C8" w:rsidRDefault="00263D2C" w:rsidP="00D35858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</w:rPr>
                        <w:t xml:space="preserve">          </w:t>
                      </w:r>
                      <w:r w:rsidR="004976F0" w:rsidRPr="002F43C8">
                        <w:rPr>
                          <w:sz w:val="16"/>
                          <w:szCs w:val="16"/>
                        </w:rPr>
                        <w:t>www.ashp.org/DrugShortages</w:t>
                      </w:r>
                    </w:p>
                    <w:p w14:paraId="298E6D96" w14:textId="77777777" w:rsidR="004976F0" w:rsidRDefault="004976F0" w:rsidP="00D35858">
                      <w:pPr>
                        <w:pStyle w:val="NoSpacing"/>
                      </w:pPr>
                    </w:p>
                    <w:p w14:paraId="580EEF0E" w14:textId="77777777" w:rsidR="004976F0" w:rsidRPr="00AC04BE" w:rsidRDefault="004976F0" w:rsidP="00D3585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74BA633B" w14:textId="77777777" w:rsidR="0023287E" w:rsidRDefault="0023287E" w:rsidP="004B06A6">
      <w:pPr>
        <w:pStyle w:val="NoSpacing"/>
        <w:rPr>
          <w:rFonts w:ascii="Harrington" w:hAnsi="Harrington"/>
          <w:sz w:val="24"/>
          <w:szCs w:val="24"/>
        </w:rPr>
      </w:pPr>
    </w:p>
    <w:p w14:paraId="2D7DB310" w14:textId="77777777" w:rsidR="00F361E0" w:rsidRDefault="00F361E0" w:rsidP="004B06A6">
      <w:pPr>
        <w:pStyle w:val="NoSpacing"/>
        <w:rPr>
          <w:rFonts w:ascii="Harrington" w:hAnsi="Harrington"/>
          <w:sz w:val="24"/>
          <w:szCs w:val="24"/>
        </w:rPr>
      </w:pPr>
    </w:p>
    <w:p w14:paraId="4A4B448E" w14:textId="77777777" w:rsidR="00F361E0" w:rsidRPr="00F361E0" w:rsidRDefault="00F361E0" w:rsidP="00F361E0"/>
    <w:p w14:paraId="4491C9F6" w14:textId="77777777" w:rsidR="00F361E0" w:rsidRPr="00F361E0" w:rsidRDefault="00F361E0" w:rsidP="00F361E0"/>
    <w:p w14:paraId="27FDBC0F" w14:textId="77777777" w:rsidR="00F361E0" w:rsidRPr="00F361E0" w:rsidRDefault="00F361E0" w:rsidP="00F361E0"/>
    <w:p w14:paraId="4C244F2F" w14:textId="77777777" w:rsidR="00F361E0" w:rsidRPr="00F361E0" w:rsidRDefault="00F361E0" w:rsidP="00F361E0"/>
    <w:p w14:paraId="27FE9FB5" w14:textId="77777777" w:rsidR="00F361E0" w:rsidRPr="00F361E0" w:rsidRDefault="00F361E0" w:rsidP="00F361E0"/>
    <w:p w14:paraId="6E41B03A" w14:textId="77777777" w:rsidR="00F361E0" w:rsidRPr="00F361E0" w:rsidRDefault="00F361E0" w:rsidP="00F361E0"/>
    <w:p w14:paraId="69129A3A" w14:textId="77777777" w:rsidR="00F361E0" w:rsidRPr="00F361E0" w:rsidRDefault="00F361E0" w:rsidP="00F361E0"/>
    <w:p w14:paraId="09B39856" w14:textId="77777777" w:rsidR="00F361E0" w:rsidRPr="00F361E0" w:rsidRDefault="00F361E0" w:rsidP="00F361E0"/>
    <w:p w14:paraId="49E7D8FC" w14:textId="77777777" w:rsidR="00F361E0" w:rsidRPr="00F361E0" w:rsidRDefault="00F361E0" w:rsidP="00F361E0"/>
    <w:p w14:paraId="5E7C08CC" w14:textId="77777777" w:rsidR="00F361E0" w:rsidRPr="00F361E0" w:rsidRDefault="00F361E0" w:rsidP="00F361E0"/>
    <w:p w14:paraId="576A5E5D" w14:textId="77777777" w:rsidR="00F361E0" w:rsidRPr="00F361E0" w:rsidRDefault="00F361E0" w:rsidP="00F361E0"/>
    <w:p w14:paraId="26B2F0FA" w14:textId="77777777" w:rsidR="00F361E0" w:rsidRPr="00F361E0" w:rsidRDefault="00F361E0" w:rsidP="00F361E0"/>
    <w:p w14:paraId="39D35C78" w14:textId="77777777" w:rsidR="00F361E0" w:rsidRPr="00F361E0" w:rsidRDefault="00F361E0" w:rsidP="00F361E0"/>
    <w:p w14:paraId="7C8F4387" w14:textId="77777777" w:rsidR="00F361E0" w:rsidRDefault="00F361E0" w:rsidP="00F361E0"/>
    <w:p w14:paraId="1F1E8D61" w14:textId="77777777" w:rsidR="0023287E" w:rsidRDefault="00F361E0" w:rsidP="00F361E0">
      <w:pPr>
        <w:tabs>
          <w:tab w:val="left" w:pos="9015"/>
        </w:tabs>
      </w:pPr>
      <w:r>
        <w:tab/>
      </w:r>
    </w:p>
    <w:p w14:paraId="7222751D" w14:textId="77777777" w:rsidR="00F361E0" w:rsidRDefault="00F361E0" w:rsidP="00F361E0">
      <w:pPr>
        <w:tabs>
          <w:tab w:val="left" w:pos="9015"/>
        </w:tabs>
      </w:pPr>
    </w:p>
    <w:p w14:paraId="2EF3C030" w14:textId="77777777" w:rsidR="00027A21" w:rsidRDefault="00027A21" w:rsidP="00F361E0">
      <w:pPr>
        <w:tabs>
          <w:tab w:val="left" w:pos="9015"/>
        </w:tabs>
      </w:pPr>
    </w:p>
    <w:p w14:paraId="5820C595" w14:textId="77777777" w:rsidR="004D6405" w:rsidRDefault="005532B8" w:rsidP="00F361E0">
      <w:pPr>
        <w:tabs>
          <w:tab w:val="left" w:pos="9015"/>
        </w:tabs>
      </w:pPr>
      <w:r>
        <w:tab/>
      </w:r>
      <w:r>
        <w:tab/>
      </w:r>
      <w:r>
        <w:tab/>
      </w:r>
      <w:r w:rsidR="004D6405">
        <w:tab/>
      </w:r>
      <w:bookmarkStart w:id="0" w:name="_GoBack"/>
      <w:bookmarkEnd w:id="0"/>
      <w:r w:rsidR="004D6405">
        <w:tab/>
      </w:r>
    </w:p>
    <w:p w14:paraId="7C48BE4A" w14:textId="77777777" w:rsidR="000F3609" w:rsidRPr="00BC33BB" w:rsidRDefault="004D6405" w:rsidP="00BC33BB">
      <w:pPr>
        <w:tabs>
          <w:tab w:val="left" w:pos="9015"/>
        </w:tabs>
      </w:pPr>
      <w:r>
        <w:t xml:space="preserve">              </w:t>
      </w:r>
      <w:r w:rsidR="00FA422F" w:rsidRPr="00841D77">
        <w:rPr>
          <w:sz w:val="18"/>
          <w:szCs w:val="18"/>
        </w:rPr>
        <w:t xml:space="preserve">   </w:t>
      </w:r>
    </w:p>
    <w:sectPr w:rsidR="000F3609" w:rsidRPr="00BC33BB" w:rsidSect="00FC6402">
      <w:headerReference w:type="default" r:id="rId10"/>
      <w:pgSz w:w="12240" w:h="15840"/>
      <w:pgMar w:top="720" w:right="720" w:bottom="432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44C20" w14:textId="77777777" w:rsidR="00497A83" w:rsidRDefault="00497A83" w:rsidP="00FC6402">
      <w:pPr>
        <w:spacing w:after="0" w:line="240" w:lineRule="auto"/>
      </w:pPr>
      <w:r>
        <w:separator/>
      </w:r>
    </w:p>
  </w:endnote>
  <w:endnote w:type="continuationSeparator" w:id="0">
    <w:p w14:paraId="3E28F97C" w14:textId="77777777" w:rsidR="00497A83" w:rsidRDefault="00497A83" w:rsidP="00FC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Lato">
    <w:altName w:val="Segoe U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8CA7F" w14:textId="77777777" w:rsidR="00497A83" w:rsidRDefault="00497A83" w:rsidP="00FC6402">
      <w:pPr>
        <w:spacing w:after="0" w:line="240" w:lineRule="auto"/>
      </w:pPr>
      <w:r>
        <w:separator/>
      </w:r>
    </w:p>
  </w:footnote>
  <w:footnote w:type="continuationSeparator" w:id="0">
    <w:p w14:paraId="7847D779" w14:textId="77777777" w:rsidR="00497A83" w:rsidRDefault="00497A83" w:rsidP="00FC6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0599B" w14:textId="77777777" w:rsidR="00BC33BB" w:rsidRDefault="00BC33BB" w:rsidP="00BC33BB">
    <w:pPr>
      <w:pStyle w:val="NoSpacing"/>
      <w:jc w:val="center"/>
      <w:rPr>
        <w:rFonts w:ascii="Harrington" w:hAnsi="Harrington"/>
        <w:b/>
        <w:sz w:val="48"/>
        <w:szCs w:val="48"/>
      </w:rPr>
    </w:pPr>
    <w:r w:rsidRPr="00FC6402">
      <w:rPr>
        <w:rFonts w:ascii="Harrington" w:hAnsi="Harrington"/>
        <w:b/>
        <w:sz w:val="48"/>
        <w:szCs w:val="48"/>
      </w:rPr>
      <w:t>PHARMACY NEWSLETTER</w:t>
    </w:r>
  </w:p>
  <w:p w14:paraId="009A8699" w14:textId="224506AC" w:rsidR="00BC33BB" w:rsidRPr="0010465F" w:rsidRDefault="003D598E" w:rsidP="00BC33BB">
    <w:pPr>
      <w:pStyle w:val="NoSpacing"/>
      <w:jc w:val="center"/>
      <w:rPr>
        <w:rFonts w:ascii="Harrington" w:hAnsi="Harrington"/>
        <w:b/>
        <w:sz w:val="48"/>
        <w:szCs w:val="48"/>
      </w:rPr>
    </w:pPr>
    <w:r>
      <w:rPr>
        <w:rFonts w:ascii="Harrington" w:hAnsi="Harrington"/>
        <w:sz w:val="24"/>
        <w:szCs w:val="24"/>
      </w:rPr>
      <w:t>November</w:t>
    </w:r>
    <w:r w:rsidR="009B3F11">
      <w:rPr>
        <w:rFonts w:ascii="Harrington" w:hAnsi="Harrington"/>
        <w:sz w:val="24"/>
        <w:szCs w:val="24"/>
      </w:rPr>
      <w:t xml:space="preserve"> 2018</w:t>
    </w:r>
  </w:p>
  <w:p w14:paraId="432A55A7" w14:textId="77777777" w:rsidR="00BC33BB" w:rsidRDefault="00BC33BB">
    <w:pPr>
      <w:pStyle w:val="Header"/>
    </w:pPr>
  </w:p>
  <w:p w14:paraId="4A24B8BE" w14:textId="77777777" w:rsidR="004D6405" w:rsidRPr="004D6405" w:rsidRDefault="004D6405" w:rsidP="004D6405">
    <w:pPr>
      <w:pStyle w:val="NoSpacing"/>
      <w:jc w:val="center"/>
      <w:rPr>
        <w:rFonts w:ascii="Harrington" w:hAnsi="Harringto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04pt;height:171.75pt;visibility:visible;mso-wrap-style:square" o:bullet="t">
        <v:imagedata r:id="rId1" o:title=""/>
      </v:shape>
    </w:pict>
  </w:numPicBullet>
  <w:abstractNum w:abstractNumId="0" w15:restartNumberingAfterBreak="0">
    <w:nsid w:val="07F864A3"/>
    <w:multiLevelType w:val="hybridMultilevel"/>
    <w:tmpl w:val="01904F1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1793078D"/>
    <w:multiLevelType w:val="hybridMultilevel"/>
    <w:tmpl w:val="9CE0EC88"/>
    <w:lvl w:ilvl="0" w:tplc="8F3EBE6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176EB"/>
    <w:multiLevelType w:val="hybridMultilevel"/>
    <w:tmpl w:val="F370B0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32E24D0"/>
    <w:multiLevelType w:val="hybridMultilevel"/>
    <w:tmpl w:val="EEBC2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E5FBE"/>
    <w:multiLevelType w:val="hybridMultilevel"/>
    <w:tmpl w:val="E35E23BC"/>
    <w:lvl w:ilvl="0" w:tplc="CCE634BA">
      <w:start w:val="1"/>
      <w:numFmt w:val="upperRoman"/>
      <w:lvlText w:val="%1."/>
      <w:lvlJc w:val="right"/>
      <w:pPr>
        <w:ind w:left="630" w:hanging="360"/>
      </w:pPr>
      <w:rPr>
        <w:rFonts w:cs="Times New Roman"/>
        <w:b/>
      </w:rPr>
    </w:lvl>
    <w:lvl w:ilvl="1" w:tplc="02782DCA">
      <w:start w:val="1"/>
      <w:numFmt w:val="decimal"/>
      <w:lvlText w:val="%2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2" w:tplc="04090019">
      <w:start w:val="1"/>
      <w:numFmt w:val="lowerLetter"/>
      <w:lvlText w:val="%3."/>
      <w:lvlJc w:val="left"/>
      <w:pPr>
        <w:ind w:left="18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5" w15:restartNumberingAfterBreak="0">
    <w:nsid w:val="45773A4A"/>
    <w:multiLevelType w:val="hybridMultilevel"/>
    <w:tmpl w:val="F61A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B0035"/>
    <w:multiLevelType w:val="hybridMultilevel"/>
    <w:tmpl w:val="5E1CE46E"/>
    <w:lvl w:ilvl="0" w:tplc="ED44E5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A7F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B6D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44E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BEC3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0AD8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4289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6253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50B1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3775A"/>
    <w:multiLevelType w:val="hybridMultilevel"/>
    <w:tmpl w:val="11508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72E3E"/>
    <w:multiLevelType w:val="hybridMultilevel"/>
    <w:tmpl w:val="5BB2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5707A"/>
    <w:multiLevelType w:val="hybridMultilevel"/>
    <w:tmpl w:val="718C798A"/>
    <w:lvl w:ilvl="0" w:tplc="256AAC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208CB6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FC86A3A"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C2F68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7856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29020C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EFE779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760FE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0478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51737EFF"/>
    <w:multiLevelType w:val="hybridMultilevel"/>
    <w:tmpl w:val="B354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A0BB4"/>
    <w:multiLevelType w:val="hybridMultilevel"/>
    <w:tmpl w:val="5E7AC68A"/>
    <w:lvl w:ilvl="0" w:tplc="21D689EE">
      <w:start w:val="1"/>
      <w:numFmt w:val="bullet"/>
      <w:lvlText w:val=""/>
      <w:lvlPicBulletId w:val="0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1" w:tplc="F39C3480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2" w:tplc="895288A4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3" w:tplc="A06AA530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4" w:tplc="B1BADD4E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5" w:tplc="73D6486E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6" w:tplc="25244E56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7" w:tplc="CA383CE6" w:tentative="1">
      <w:start w:val="1"/>
      <w:numFmt w:val="bullet"/>
      <w:lvlText w:val=""/>
      <w:lvlJc w:val="left"/>
      <w:pPr>
        <w:tabs>
          <w:tab w:val="num" w:pos="9270"/>
        </w:tabs>
        <w:ind w:left="9270" w:hanging="360"/>
      </w:pPr>
      <w:rPr>
        <w:rFonts w:ascii="Symbol" w:hAnsi="Symbol" w:hint="default"/>
      </w:rPr>
    </w:lvl>
    <w:lvl w:ilvl="8" w:tplc="C72A2530" w:tentative="1">
      <w:start w:val="1"/>
      <w:numFmt w:val="bullet"/>
      <w:lvlText w:val=""/>
      <w:lvlJc w:val="left"/>
      <w:pPr>
        <w:tabs>
          <w:tab w:val="num" w:pos="9990"/>
        </w:tabs>
        <w:ind w:left="9990" w:hanging="360"/>
      </w:pPr>
      <w:rPr>
        <w:rFonts w:ascii="Symbol" w:hAnsi="Symbol" w:hint="default"/>
      </w:rPr>
    </w:lvl>
  </w:abstractNum>
  <w:abstractNum w:abstractNumId="12" w15:restartNumberingAfterBreak="0">
    <w:nsid w:val="62CA35DC"/>
    <w:multiLevelType w:val="hybridMultilevel"/>
    <w:tmpl w:val="FE80FC7E"/>
    <w:lvl w:ilvl="0" w:tplc="F0163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BF5284"/>
    <w:multiLevelType w:val="hybridMultilevel"/>
    <w:tmpl w:val="B15A3C2C"/>
    <w:lvl w:ilvl="0" w:tplc="DD5CBA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D0D2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741D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5A7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12A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4042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CA0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90E3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50B5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16D2371"/>
    <w:multiLevelType w:val="hybridMultilevel"/>
    <w:tmpl w:val="ADB4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2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13"/>
  </w:num>
  <w:num w:numId="11">
    <w:abstractNumId w:val="11"/>
  </w:num>
  <w:num w:numId="12">
    <w:abstractNumId w:val="9"/>
  </w:num>
  <w:num w:numId="13">
    <w:abstractNumId w:val="1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B50"/>
    <w:rsid w:val="00000050"/>
    <w:rsid w:val="0000103E"/>
    <w:rsid w:val="00001492"/>
    <w:rsid w:val="00001A53"/>
    <w:rsid w:val="00002ADD"/>
    <w:rsid w:val="00002DCE"/>
    <w:rsid w:val="00003FF5"/>
    <w:rsid w:val="000052D2"/>
    <w:rsid w:val="0000696C"/>
    <w:rsid w:val="000131CE"/>
    <w:rsid w:val="000235ED"/>
    <w:rsid w:val="00023BEC"/>
    <w:rsid w:val="00025D6C"/>
    <w:rsid w:val="00025EED"/>
    <w:rsid w:val="00027676"/>
    <w:rsid w:val="00027A21"/>
    <w:rsid w:val="00030FF2"/>
    <w:rsid w:val="00031A1D"/>
    <w:rsid w:val="00031B6F"/>
    <w:rsid w:val="00033421"/>
    <w:rsid w:val="00033A4C"/>
    <w:rsid w:val="00034056"/>
    <w:rsid w:val="00034DCD"/>
    <w:rsid w:val="00037218"/>
    <w:rsid w:val="0004270B"/>
    <w:rsid w:val="00042B0F"/>
    <w:rsid w:val="00043CCF"/>
    <w:rsid w:val="00044AAB"/>
    <w:rsid w:val="000471D0"/>
    <w:rsid w:val="00050244"/>
    <w:rsid w:val="0005040F"/>
    <w:rsid w:val="00051896"/>
    <w:rsid w:val="00051D10"/>
    <w:rsid w:val="00053A19"/>
    <w:rsid w:val="00054518"/>
    <w:rsid w:val="00056DE0"/>
    <w:rsid w:val="00061FD0"/>
    <w:rsid w:val="000658C2"/>
    <w:rsid w:val="00066F50"/>
    <w:rsid w:val="00067947"/>
    <w:rsid w:val="00070FB4"/>
    <w:rsid w:val="000712C5"/>
    <w:rsid w:val="00072B31"/>
    <w:rsid w:val="00073AE2"/>
    <w:rsid w:val="00073C4C"/>
    <w:rsid w:val="00075322"/>
    <w:rsid w:val="000759CC"/>
    <w:rsid w:val="00081B3E"/>
    <w:rsid w:val="00085A79"/>
    <w:rsid w:val="000869C9"/>
    <w:rsid w:val="000879CC"/>
    <w:rsid w:val="00092119"/>
    <w:rsid w:val="00092C3D"/>
    <w:rsid w:val="00094573"/>
    <w:rsid w:val="00095F8A"/>
    <w:rsid w:val="00096645"/>
    <w:rsid w:val="00096DE5"/>
    <w:rsid w:val="000A176A"/>
    <w:rsid w:val="000A1CA5"/>
    <w:rsid w:val="000A2267"/>
    <w:rsid w:val="000A3A49"/>
    <w:rsid w:val="000A6B94"/>
    <w:rsid w:val="000A715F"/>
    <w:rsid w:val="000B3ED1"/>
    <w:rsid w:val="000B3FC7"/>
    <w:rsid w:val="000B43FE"/>
    <w:rsid w:val="000B4B78"/>
    <w:rsid w:val="000B4E35"/>
    <w:rsid w:val="000C0F45"/>
    <w:rsid w:val="000C35F1"/>
    <w:rsid w:val="000C600A"/>
    <w:rsid w:val="000C768D"/>
    <w:rsid w:val="000D3616"/>
    <w:rsid w:val="000D6013"/>
    <w:rsid w:val="000E1F78"/>
    <w:rsid w:val="000E2206"/>
    <w:rsid w:val="000E2C3B"/>
    <w:rsid w:val="000E368E"/>
    <w:rsid w:val="000E4483"/>
    <w:rsid w:val="000E7C5C"/>
    <w:rsid w:val="000F076F"/>
    <w:rsid w:val="000F0882"/>
    <w:rsid w:val="000F3609"/>
    <w:rsid w:val="000F4179"/>
    <w:rsid w:val="000F4C28"/>
    <w:rsid w:val="000F70E7"/>
    <w:rsid w:val="00100098"/>
    <w:rsid w:val="001003F4"/>
    <w:rsid w:val="00103E81"/>
    <w:rsid w:val="0010465F"/>
    <w:rsid w:val="0010555E"/>
    <w:rsid w:val="001104F3"/>
    <w:rsid w:val="001131A7"/>
    <w:rsid w:val="00116F53"/>
    <w:rsid w:val="00120B3A"/>
    <w:rsid w:val="001218A1"/>
    <w:rsid w:val="00121A81"/>
    <w:rsid w:val="00124982"/>
    <w:rsid w:val="001274A2"/>
    <w:rsid w:val="001305D6"/>
    <w:rsid w:val="00131FEA"/>
    <w:rsid w:val="00132480"/>
    <w:rsid w:val="001347BB"/>
    <w:rsid w:val="00134BA1"/>
    <w:rsid w:val="00136F4A"/>
    <w:rsid w:val="001410A9"/>
    <w:rsid w:val="00147AFA"/>
    <w:rsid w:val="0015023E"/>
    <w:rsid w:val="001566B4"/>
    <w:rsid w:val="00163624"/>
    <w:rsid w:val="00165FD0"/>
    <w:rsid w:val="00170F90"/>
    <w:rsid w:val="00171666"/>
    <w:rsid w:val="00173020"/>
    <w:rsid w:val="00173102"/>
    <w:rsid w:val="001760F2"/>
    <w:rsid w:val="00176178"/>
    <w:rsid w:val="00180584"/>
    <w:rsid w:val="0018337C"/>
    <w:rsid w:val="00183E8B"/>
    <w:rsid w:val="001854AC"/>
    <w:rsid w:val="00197C3D"/>
    <w:rsid w:val="001A6051"/>
    <w:rsid w:val="001A6355"/>
    <w:rsid w:val="001A6E7A"/>
    <w:rsid w:val="001A7296"/>
    <w:rsid w:val="001A7A51"/>
    <w:rsid w:val="001B1436"/>
    <w:rsid w:val="001B3460"/>
    <w:rsid w:val="001B4316"/>
    <w:rsid w:val="001B5799"/>
    <w:rsid w:val="001C0684"/>
    <w:rsid w:val="001C23B4"/>
    <w:rsid w:val="001C52A6"/>
    <w:rsid w:val="001D06AD"/>
    <w:rsid w:val="001D2C80"/>
    <w:rsid w:val="001D61BF"/>
    <w:rsid w:val="001E0FC9"/>
    <w:rsid w:val="001E4ECD"/>
    <w:rsid w:val="001F18F6"/>
    <w:rsid w:val="001F2C77"/>
    <w:rsid w:val="001F54B6"/>
    <w:rsid w:val="001F6BFA"/>
    <w:rsid w:val="001F7D1A"/>
    <w:rsid w:val="0020176A"/>
    <w:rsid w:val="00201E64"/>
    <w:rsid w:val="0020466E"/>
    <w:rsid w:val="002054CE"/>
    <w:rsid w:val="00207999"/>
    <w:rsid w:val="002106E2"/>
    <w:rsid w:val="002116E6"/>
    <w:rsid w:val="002132A1"/>
    <w:rsid w:val="00213A95"/>
    <w:rsid w:val="00213CEA"/>
    <w:rsid w:val="00217A34"/>
    <w:rsid w:val="002249AD"/>
    <w:rsid w:val="00225D0C"/>
    <w:rsid w:val="0022688A"/>
    <w:rsid w:val="002276D2"/>
    <w:rsid w:val="00227A08"/>
    <w:rsid w:val="00231684"/>
    <w:rsid w:val="0023287E"/>
    <w:rsid w:val="00232A5F"/>
    <w:rsid w:val="0023544A"/>
    <w:rsid w:val="002369B3"/>
    <w:rsid w:val="00236B57"/>
    <w:rsid w:val="0024060A"/>
    <w:rsid w:val="00240800"/>
    <w:rsid w:val="0024188A"/>
    <w:rsid w:val="002449EE"/>
    <w:rsid w:val="00246063"/>
    <w:rsid w:val="002462FC"/>
    <w:rsid w:val="00250E83"/>
    <w:rsid w:val="00251D86"/>
    <w:rsid w:val="00255C28"/>
    <w:rsid w:val="00255D8D"/>
    <w:rsid w:val="00261D09"/>
    <w:rsid w:val="00262C06"/>
    <w:rsid w:val="00263D2C"/>
    <w:rsid w:val="00264445"/>
    <w:rsid w:val="002667C8"/>
    <w:rsid w:val="0027049F"/>
    <w:rsid w:val="00271DE5"/>
    <w:rsid w:val="0027265B"/>
    <w:rsid w:val="00272D90"/>
    <w:rsid w:val="00273A0D"/>
    <w:rsid w:val="00274A4B"/>
    <w:rsid w:val="00274E14"/>
    <w:rsid w:val="002755B8"/>
    <w:rsid w:val="002758C5"/>
    <w:rsid w:val="00276AEC"/>
    <w:rsid w:val="00280520"/>
    <w:rsid w:val="00285DE2"/>
    <w:rsid w:val="00287429"/>
    <w:rsid w:val="00287C86"/>
    <w:rsid w:val="00287E2C"/>
    <w:rsid w:val="00290267"/>
    <w:rsid w:val="0029275B"/>
    <w:rsid w:val="0029319D"/>
    <w:rsid w:val="00293AC9"/>
    <w:rsid w:val="00294D88"/>
    <w:rsid w:val="00295DE8"/>
    <w:rsid w:val="002A0235"/>
    <w:rsid w:val="002A14EE"/>
    <w:rsid w:val="002A4F42"/>
    <w:rsid w:val="002A7EFD"/>
    <w:rsid w:val="002B0F31"/>
    <w:rsid w:val="002B2DF2"/>
    <w:rsid w:val="002B5A2F"/>
    <w:rsid w:val="002B6B2D"/>
    <w:rsid w:val="002B6CF0"/>
    <w:rsid w:val="002C0376"/>
    <w:rsid w:val="002C271A"/>
    <w:rsid w:val="002C604A"/>
    <w:rsid w:val="002D31F3"/>
    <w:rsid w:val="002D63F0"/>
    <w:rsid w:val="002D6A14"/>
    <w:rsid w:val="002D753F"/>
    <w:rsid w:val="002E1348"/>
    <w:rsid w:val="002E1465"/>
    <w:rsid w:val="002E3126"/>
    <w:rsid w:val="002E3D7F"/>
    <w:rsid w:val="002E7927"/>
    <w:rsid w:val="002F174D"/>
    <w:rsid w:val="002F2419"/>
    <w:rsid w:val="002F427E"/>
    <w:rsid w:val="002F43C8"/>
    <w:rsid w:val="002F6B2B"/>
    <w:rsid w:val="00300308"/>
    <w:rsid w:val="00301FB1"/>
    <w:rsid w:val="003071B2"/>
    <w:rsid w:val="003100EB"/>
    <w:rsid w:val="00313EA8"/>
    <w:rsid w:val="00314327"/>
    <w:rsid w:val="00315A99"/>
    <w:rsid w:val="0031608C"/>
    <w:rsid w:val="00327F1C"/>
    <w:rsid w:val="00330D0B"/>
    <w:rsid w:val="00331278"/>
    <w:rsid w:val="00331EC9"/>
    <w:rsid w:val="00334295"/>
    <w:rsid w:val="0034203A"/>
    <w:rsid w:val="003439B0"/>
    <w:rsid w:val="00344EDB"/>
    <w:rsid w:val="00351085"/>
    <w:rsid w:val="00351606"/>
    <w:rsid w:val="003520BF"/>
    <w:rsid w:val="00352E42"/>
    <w:rsid w:val="0035364C"/>
    <w:rsid w:val="00354202"/>
    <w:rsid w:val="00356049"/>
    <w:rsid w:val="00360CA9"/>
    <w:rsid w:val="0036344F"/>
    <w:rsid w:val="003649EE"/>
    <w:rsid w:val="00365462"/>
    <w:rsid w:val="0036573D"/>
    <w:rsid w:val="0036671C"/>
    <w:rsid w:val="003717CB"/>
    <w:rsid w:val="00372CA3"/>
    <w:rsid w:val="003744B5"/>
    <w:rsid w:val="00374E1F"/>
    <w:rsid w:val="003757C3"/>
    <w:rsid w:val="003766E1"/>
    <w:rsid w:val="00377F8F"/>
    <w:rsid w:val="003840CC"/>
    <w:rsid w:val="003942F0"/>
    <w:rsid w:val="00394B14"/>
    <w:rsid w:val="00394BFD"/>
    <w:rsid w:val="003977CA"/>
    <w:rsid w:val="003A1760"/>
    <w:rsid w:val="003A199B"/>
    <w:rsid w:val="003A227A"/>
    <w:rsid w:val="003A2707"/>
    <w:rsid w:val="003A28FF"/>
    <w:rsid w:val="003A3146"/>
    <w:rsid w:val="003A691E"/>
    <w:rsid w:val="003A7654"/>
    <w:rsid w:val="003B4C1F"/>
    <w:rsid w:val="003B59FB"/>
    <w:rsid w:val="003B69A6"/>
    <w:rsid w:val="003C2A5B"/>
    <w:rsid w:val="003C4F80"/>
    <w:rsid w:val="003C6674"/>
    <w:rsid w:val="003D0DD1"/>
    <w:rsid w:val="003D1790"/>
    <w:rsid w:val="003D2170"/>
    <w:rsid w:val="003D410B"/>
    <w:rsid w:val="003D4E9F"/>
    <w:rsid w:val="003D538A"/>
    <w:rsid w:val="003D550E"/>
    <w:rsid w:val="003D57FA"/>
    <w:rsid w:val="003D598E"/>
    <w:rsid w:val="003D7285"/>
    <w:rsid w:val="003E0E87"/>
    <w:rsid w:val="003E2983"/>
    <w:rsid w:val="003E4384"/>
    <w:rsid w:val="003E65F2"/>
    <w:rsid w:val="003E70D6"/>
    <w:rsid w:val="003E735F"/>
    <w:rsid w:val="003F2B71"/>
    <w:rsid w:val="003F4201"/>
    <w:rsid w:val="003F5F44"/>
    <w:rsid w:val="004016C0"/>
    <w:rsid w:val="00401B35"/>
    <w:rsid w:val="00402E66"/>
    <w:rsid w:val="00404616"/>
    <w:rsid w:val="00405C79"/>
    <w:rsid w:val="0040623D"/>
    <w:rsid w:val="00411E0E"/>
    <w:rsid w:val="00412989"/>
    <w:rsid w:val="0041309D"/>
    <w:rsid w:val="004139EC"/>
    <w:rsid w:val="004166E4"/>
    <w:rsid w:val="00417DEB"/>
    <w:rsid w:val="004211C6"/>
    <w:rsid w:val="00421283"/>
    <w:rsid w:val="00430F82"/>
    <w:rsid w:val="004344A0"/>
    <w:rsid w:val="00434E10"/>
    <w:rsid w:val="004411F9"/>
    <w:rsid w:val="0044672E"/>
    <w:rsid w:val="004520E6"/>
    <w:rsid w:val="00455435"/>
    <w:rsid w:val="004555FF"/>
    <w:rsid w:val="00455DE0"/>
    <w:rsid w:val="0046328A"/>
    <w:rsid w:val="0046451B"/>
    <w:rsid w:val="00464B44"/>
    <w:rsid w:val="004664A4"/>
    <w:rsid w:val="0047289B"/>
    <w:rsid w:val="00472AE5"/>
    <w:rsid w:val="004758F6"/>
    <w:rsid w:val="004807F4"/>
    <w:rsid w:val="0048165F"/>
    <w:rsid w:val="004833B2"/>
    <w:rsid w:val="00490855"/>
    <w:rsid w:val="00491CBB"/>
    <w:rsid w:val="00492206"/>
    <w:rsid w:val="00494202"/>
    <w:rsid w:val="00495D16"/>
    <w:rsid w:val="00495EED"/>
    <w:rsid w:val="00496123"/>
    <w:rsid w:val="00496412"/>
    <w:rsid w:val="004976F0"/>
    <w:rsid w:val="0049790D"/>
    <w:rsid w:val="00497A83"/>
    <w:rsid w:val="004A3C5B"/>
    <w:rsid w:val="004B02ED"/>
    <w:rsid w:val="004B06A6"/>
    <w:rsid w:val="004C241E"/>
    <w:rsid w:val="004C3B9A"/>
    <w:rsid w:val="004C6097"/>
    <w:rsid w:val="004C662C"/>
    <w:rsid w:val="004C7F01"/>
    <w:rsid w:val="004D2B73"/>
    <w:rsid w:val="004D30AD"/>
    <w:rsid w:val="004D52BE"/>
    <w:rsid w:val="004D5BD1"/>
    <w:rsid w:val="004D6405"/>
    <w:rsid w:val="004E4422"/>
    <w:rsid w:val="004E7ABA"/>
    <w:rsid w:val="004F07AE"/>
    <w:rsid w:val="004F23C8"/>
    <w:rsid w:val="004F24EF"/>
    <w:rsid w:val="004F4DEC"/>
    <w:rsid w:val="004F56B1"/>
    <w:rsid w:val="004F5877"/>
    <w:rsid w:val="00502B6D"/>
    <w:rsid w:val="00503957"/>
    <w:rsid w:val="005069B9"/>
    <w:rsid w:val="00507C49"/>
    <w:rsid w:val="00511CC9"/>
    <w:rsid w:val="005126B3"/>
    <w:rsid w:val="00514E8A"/>
    <w:rsid w:val="005155B5"/>
    <w:rsid w:val="00515F39"/>
    <w:rsid w:val="00521765"/>
    <w:rsid w:val="00524F0B"/>
    <w:rsid w:val="005271F7"/>
    <w:rsid w:val="005369B4"/>
    <w:rsid w:val="00540869"/>
    <w:rsid w:val="0054189F"/>
    <w:rsid w:val="00542B9E"/>
    <w:rsid w:val="005469DF"/>
    <w:rsid w:val="00546CA4"/>
    <w:rsid w:val="00551476"/>
    <w:rsid w:val="005532B8"/>
    <w:rsid w:val="005539EE"/>
    <w:rsid w:val="00560617"/>
    <w:rsid w:val="00562D53"/>
    <w:rsid w:val="005652D2"/>
    <w:rsid w:val="00565A25"/>
    <w:rsid w:val="00571E1F"/>
    <w:rsid w:val="0057241B"/>
    <w:rsid w:val="00580191"/>
    <w:rsid w:val="0058360B"/>
    <w:rsid w:val="00583DE2"/>
    <w:rsid w:val="00587660"/>
    <w:rsid w:val="005914F3"/>
    <w:rsid w:val="005929E2"/>
    <w:rsid w:val="00593FDC"/>
    <w:rsid w:val="005948AF"/>
    <w:rsid w:val="00595FEB"/>
    <w:rsid w:val="00597E8A"/>
    <w:rsid w:val="005A2A81"/>
    <w:rsid w:val="005A3104"/>
    <w:rsid w:val="005A40BF"/>
    <w:rsid w:val="005A47BE"/>
    <w:rsid w:val="005A5CA9"/>
    <w:rsid w:val="005A7034"/>
    <w:rsid w:val="005B04ED"/>
    <w:rsid w:val="005B2532"/>
    <w:rsid w:val="005B4996"/>
    <w:rsid w:val="005B540A"/>
    <w:rsid w:val="005B54E6"/>
    <w:rsid w:val="005B67D3"/>
    <w:rsid w:val="005B7E43"/>
    <w:rsid w:val="005C4737"/>
    <w:rsid w:val="005C7F33"/>
    <w:rsid w:val="005D448D"/>
    <w:rsid w:val="005D49C4"/>
    <w:rsid w:val="005D659E"/>
    <w:rsid w:val="005E1520"/>
    <w:rsid w:val="005E2490"/>
    <w:rsid w:val="005E39B7"/>
    <w:rsid w:val="005E3A7E"/>
    <w:rsid w:val="005E5A56"/>
    <w:rsid w:val="005E7400"/>
    <w:rsid w:val="005F2111"/>
    <w:rsid w:val="005F2339"/>
    <w:rsid w:val="005F5E37"/>
    <w:rsid w:val="005F78A1"/>
    <w:rsid w:val="005F7D22"/>
    <w:rsid w:val="0060088B"/>
    <w:rsid w:val="00601739"/>
    <w:rsid w:val="006062E7"/>
    <w:rsid w:val="006125A9"/>
    <w:rsid w:val="00614397"/>
    <w:rsid w:val="006175AF"/>
    <w:rsid w:val="00617697"/>
    <w:rsid w:val="00617D42"/>
    <w:rsid w:val="00620279"/>
    <w:rsid w:val="006228FF"/>
    <w:rsid w:val="006238C6"/>
    <w:rsid w:val="006252A3"/>
    <w:rsid w:val="006257E8"/>
    <w:rsid w:val="00625BDA"/>
    <w:rsid w:val="00637DA4"/>
    <w:rsid w:val="006405CF"/>
    <w:rsid w:val="00640DF3"/>
    <w:rsid w:val="006434B8"/>
    <w:rsid w:val="00644645"/>
    <w:rsid w:val="0064537C"/>
    <w:rsid w:val="00646D32"/>
    <w:rsid w:val="006473E1"/>
    <w:rsid w:val="00647D0E"/>
    <w:rsid w:val="0065176D"/>
    <w:rsid w:val="006517EE"/>
    <w:rsid w:val="006613C2"/>
    <w:rsid w:val="006615F1"/>
    <w:rsid w:val="00661B50"/>
    <w:rsid w:val="00661D44"/>
    <w:rsid w:val="00662705"/>
    <w:rsid w:val="00663EA4"/>
    <w:rsid w:val="00663EDD"/>
    <w:rsid w:val="00664092"/>
    <w:rsid w:val="00664BA2"/>
    <w:rsid w:val="00664E26"/>
    <w:rsid w:val="00665571"/>
    <w:rsid w:val="00665871"/>
    <w:rsid w:val="00665E75"/>
    <w:rsid w:val="00666522"/>
    <w:rsid w:val="00667028"/>
    <w:rsid w:val="00667265"/>
    <w:rsid w:val="0066760A"/>
    <w:rsid w:val="00684849"/>
    <w:rsid w:val="006870D7"/>
    <w:rsid w:val="006877A7"/>
    <w:rsid w:val="00687C76"/>
    <w:rsid w:val="00690132"/>
    <w:rsid w:val="0069197A"/>
    <w:rsid w:val="006968C9"/>
    <w:rsid w:val="006A3FFA"/>
    <w:rsid w:val="006A5679"/>
    <w:rsid w:val="006A60E8"/>
    <w:rsid w:val="006A6B9B"/>
    <w:rsid w:val="006B1321"/>
    <w:rsid w:val="006B2939"/>
    <w:rsid w:val="006B3366"/>
    <w:rsid w:val="006B465F"/>
    <w:rsid w:val="006C0CC9"/>
    <w:rsid w:val="006C1860"/>
    <w:rsid w:val="006D3AAD"/>
    <w:rsid w:val="006D6D2E"/>
    <w:rsid w:val="006D6FA7"/>
    <w:rsid w:val="006D7F50"/>
    <w:rsid w:val="006E1171"/>
    <w:rsid w:val="006E34DB"/>
    <w:rsid w:val="006E564A"/>
    <w:rsid w:val="006E6BA4"/>
    <w:rsid w:val="006F357F"/>
    <w:rsid w:val="006F52C7"/>
    <w:rsid w:val="007015F4"/>
    <w:rsid w:val="00702CF8"/>
    <w:rsid w:val="00703554"/>
    <w:rsid w:val="007064F8"/>
    <w:rsid w:val="007066CD"/>
    <w:rsid w:val="00706E02"/>
    <w:rsid w:val="00710CDF"/>
    <w:rsid w:val="00711AEE"/>
    <w:rsid w:val="00720EB3"/>
    <w:rsid w:val="00721013"/>
    <w:rsid w:val="00721B1F"/>
    <w:rsid w:val="007223D6"/>
    <w:rsid w:val="0072387F"/>
    <w:rsid w:val="007247C7"/>
    <w:rsid w:val="00727135"/>
    <w:rsid w:val="007301D3"/>
    <w:rsid w:val="00730434"/>
    <w:rsid w:val="00730B50"/>
    <w:rsid w:val="00732F12"/>
    <w:rsid w:val="00741B4A"/>
    <w:rsid w:val="007420A4"/>
    <w:rsid w:val="00742C68"/>
    <w:rsid w:val="007442C0"/>
    <w:rsid w:val="00744689"/>
    <w:rsid w:val="00745D8B"/>
    <w:rsid w:val="0074760C"/>
    <w:rsid w:val="00747868"/>
    <w:rsid w:val="0075001B"/>
    <w:rsid w:val="00751594"/>
    <w:rsid w:val="00752683"/>
    <w:rsid w:val="00752B4B"/>
    <w:rsid w:val="0075302D"/>
    <w:rsid w:val="007546AE"/>
    <w:rsid w:val="00756519"/>
    <w:rsid w:val="007571D6"/>
    <w:rsid w:val="00760213"/>
    <w:rsid w:val="00761AF2"/>
    <w:rsid w:val="00761DB3"/>
    <w:rsid w:val="00763DD1"/>
    <w:rsid w:val="007641D5"/>
    <w:rsid w:val="00766B51"/>
    <w:rsid w:val="0077017F"/>
    <w:rsid w:val="00774FA6"/>
    <w:rsid w:val="00776E11"/>
    <w:rsid w:val="00781919"/>
    <w:rsid w:val="00784DCA"/>
    <w:rsid w:val="00785379"/>
    <w:rsid w:val="0078639C"/>
    <w:rsid w:val="007929D6"/>
    <w:rsid w:val="00793C9F"/>
    <w:rsid w:val="00794485"/>
    <w:rsid w:val="007A19AE"/>
    <w:rsid w:val="007A1B0A"/>
    <w:rsid w:val="007A30BC"/>
    <w:rsid w:val="007A38A9"/>
    <w:rsid w:val="007B1F22"/>
    <w:rsid w:val="007B23B2"/>
    <w:rsid w:val="007B2D7C"/>
    <w:rsid w:val="007B4428"/>
    <w:rsid w:val="007B7270"/>
    <w:rsid w:val="007C1FFD"/>
    <w:rsid w:val="007C36A5"/>
    <w:rsid w:val="007C49ED"/>
    <w:rsid w:val="007C55A0"/>
    <w:rsid w:val="007D0CA9"/>
    <w:rsid w:val="007D246F"/>
    <w:rsid w:val="007D2FE5"/>
    <w:rsid w:val="007D3FFB"/>
    <w:rsid w:val="007D4F72"/>
    <w:rsid w:val="007E0E2C"/>
    <w:rsid w:val="007E2E63"/>
    <w:rsid w:val="007E3374"/>
    <w:rsid w:val="007E41FC"/>
    <w:rsid w:val="007E53E1"/>
    <w:rsid w:val="007E7D69"/>
    <w:rsid w:val="007E7F6B"/>
    <w:rsid w:val="007F0526"/>
    <w:rsid w:val="007F0CE5"/>
    <w:rsid w:val="007F1C2B"/>
    <w:rsid w:val="007F2EFC"/>
    <w:rsid w:val="007F32EE"/>
    <w:rsid w:val="007F6A97"/>
    <w:rsid w:val="007F78BE"/>
    <w:rsid w:val="00801012"/>
    <w:rsid w:val="00802756"/>
    <w:rsid w:val="00802EC0"/>
    <w:rsid w:val="00807705"/>
    <w:rsid w:val="00807C87"/>
    <w:rsid w:val="00810A6B"/>
    <w:rsid w:val="00813034"/>
    <w:rsid w:val="00815D73"/>
    <w:rsid w:val="008173E7"/>
    <w:rsid w:val="008212D7"/>
    <w:rsid w:val="00824D9C"/>
    <w:rsid w:val="008320B3"/>
    <w:rsid w:val="00834D5D"/>
    <w:rsid w:val="00836D31"/>
    <w:rsid w:val="00836E06"/>
    <w:rsid w:val="00841D77"/>
    <w:rsid w:val="008439C5"/>
    <w:rsid w:val="00846AAC"/>
    <w:rsid w:val="0085296A"/>
    <w:rsid w:val="00860710"/>
    <w:rsid w:val="0086470F"/>
    <w:rsid w:val="008660B1"/>
    <w:rsid w:val="00866A90"/>
    <w:rsid w:val="00866E98"/>
    <w:rsid w:val="00871BA5"/>
    <w:rsid w:val="008721EC"/>
    <w:rsid w:val="00872A0B"/>
    <w:rsid w:val="00873682"/>
    <w:rsid w:val="00873A77"/>
    <w:rsid w:val="00873DB9"/>
    <w:rsid w:val="00875403"/>
    <w:rsid w:val="00877E8A"/>
    <w:rsid w:val="0088122A"/>
    <w:rsid w:val="00881E78"/>
    <w:rsid w:val="00882259"/>
    <w:rsid w:val="0088456A"/>
    <w:rsid w:val="00886519"/>
    <w:rsid w:val="00887B5D"/>
    <w:rsid w:val="008902A6"/>
    <w:rsid w:val="008926C3"/>
    <w:rsid w:val="00893CCF"/>
    <w:rsid w:val="008A0A96"/>
    <w:rsid w:val="008A283C"/>
    <w:rsid w:val="008A3B77"/>
    <w:rsid w:val="008A4916"/>
    <w:rsid w:val="008A5BF3"/>
    <w:rsid w:val="008A70B2"/>
    <w:rsid w:val="008A7107"/>
    <w:rsid w:val="008A77F2"/>
    <w:rsid w:val="008B1794"/>
    <w:rsid w:val="008B34E3"/>
    <w:rsid w:val="008B3CC4"/>
    <w:rsid w:val="008B4B47"/>
    <w:rsid w:val="008B4F80"/>
    <w:rsid w:val="008B6346"/>
    <w:rsid w:val="008C0520"/>
    <w:rsid w:val="008C05BB"/>
    <w:rsid w:val="008D4253"/>
    <w:rsid w:val="008D56A1"/>
    <w:rsid w:val="008E3200"/>
    <w:rsid w:val="008E6564"/>
    <w:rsid w:val="008E6772"/>
    <w:rsid w:val="008E74C0"/>
    <w:rsid w:val="008F1224"/>
    <w:rsid w:val="008F1B58"/>
    <w:rsid w:val="008F1C4C"/>
    <w:rsid w:val="008F1F91"/>
    <w:rsid w:val="008F5D51"/>
    <w:rsid w:val="008F5E34"/>
    <w:rsid w:val="008F780E"/>
    <w:rsid w:val="00906520"/>
    <w:rsid w:val="0090689D"/>
    <w:rsid w:val="00906BF8"/>
    <w:rsid w:val="009112B0"/>
    <w:rsid w:val="009124B5"/>
    <w:rsid w:val="00912B9E"/>
    <w:rsid w:val="009130C8"/>
    <w:rsid w:val="00914410"/>
    <w:rsid w:val="00923049"/>
    <w:rsid w:val="00923497"/>
    <w:rsid w:val="009250BF"/>
    <w:rsid w:val="009259CA"/>
    <w:rsid w:val="00932BA7"/>
    <w:rsid w:val="00936042"/>
    <w:rsid w:val="0093697B"/>
    <w:rsid w:val="00944C27"/>
    <w:rsid w:val="00945EBC"/>
    <w:rsid w:val="009503AB"/>
    <w:rsid w:val="00950814"/>
    <w:rsid w:val="00950B9C"/>
    <w:rsid w:val="00951DFD"/>
    <w:rsid w:val="009609DE"/>
    <w:rsid w:val="009620A1"/>
    <w:rsid w:val="00965765"/>
    <w:rsid w:val="009663DF"/>
    <w:rsid w:val="00973E0A"/>
    <w:rsid w:val="00973F84"/>
    <w:rsid w:val="00975862"/>
    <w:rsid w:val="009779DE"/>
    <w:rsid w:val="00977DA3"/>
    <w:rsid w:val="00981129"/>
    <w:rsid w:val="00985BEB"/>
    <w:rsid w:val="00990C69"/>
    <w:rsid w:val="00992659"/>
    <w:rsid w:val="009946EE"/>
    <w:rsid w:val="009949F4"/>
    <w:rsid w:val="00997E17"/>
    <w:rsid w:val="00997E28"/>
    <w:rsid w:val="009A2C67"/>
    <w:rsid w:val="009A3D91"/>
    <w:rsid w:val="009A4783"/>
    <w:rsid w:val="009A4896"/>
    <w:rsid w:val="009A58B0"/>
    <w:rsid w:val="009A7217"/>
    <w:rsid w:val="009B07FB"/>
    <w:rsid w:val="009B0B24"/>
    <w:rsid w:val="009B1ABB"/>
    <w:rsid w:val="009B38CB"/>
    <w:rsid w:val="009B3F11"/>
    <w:rsid w:val="009B6331"/>
    <w:rsid w:val="009B7292"/>
    <w:rsid w:val="009C03A3"/>
    <w:rsid w:val="009C0960"/>
    <w:rsid w:val="009C1402"/>
    <w:rsid w:val="009C367A"/>
    <w:rsid w:val="009C4596"/>
    <w:rsid w:val="009C5938"/>
    <w:rsid w:val="009C5D60"/>
    <w:rsid w:val="009C648D"/>
    <w:rsid w:val="009C78B4"/>
    <w:rsid w:val="009C791E"/>
    <w:rsid w:val="009D1C19"/>
    <w:rsid w:val="009D2748"/>
    <w:rsid w:val="009D4B8D"/>
    <w:rsid w:val="009D6394"/>
    <w:rsid w:val="009D6CB9"/>
    <w:rsid w:val="009D7045"/>
    <w:rsid w:val="009E5A86"/>
    <w:rsid w:val="009F021D"/>
    <w:rsid w:val="009F06EA"/>
    <w:rsid w:val="009F37EB"/>
    <w:rsid w:val="009F4352"/>
    <w:rsid w:val="009F5ED6"/>
    <w:rsid w:val="00A00FE9"/>
    <w:rsid w:val="00A02AF5"/>
    <w:rsid w:val="00A032FD"/>
    <w:rsid w:val="00A04ED1"/>
    <w:rsid w:val="00A077D8"/>
    <w:rsid w:val="00A102F4"/>
    <w:rsid w:val="00A12418"/>
    <w:rsid w:val="00A12697"/>
    <w:rsid w:val="00A12B59"/>
    <w:rsid w:val="00A1439D"/>
    <w:rsid w:val="00A178CC"/>
    <w:rsid w:val="00A22695"/>
    <w:rsid w:val="00A25728"/>
    <w:rsid w:val="00A259A2"/>
    <w:rsid w:val="00A26530"/>
    <w:rsid w:val="00A30F3E"/>
    <w:rsid w:val="00A31691"/>
    <w:rsid w:val="00A32008"/>
    <w:rsid w:val="00A32DCF"/>
    <w:rsid w:val="00A33857"/>
    <w:rsid w:val="00A34C5A"/>
    <w:rsid w:val="00A43662"/>
    <w:rsid w:val="00A45652"/>
    <w:rsid w:val="00A46DAC"/>
    <w:rsid w:val="00A510E9"/>
    <w:rsid w:val="00A5237F"/>
    <w:rsid w:val="00A52995"/>
    <w:rsid w:val="00A548E8"/>
    <w:rsid w:val="00A551C0"/>
    <w:rsid w:val="00A6205E"/>
    <w:rsid w:val="00A62947"/>
    <w:rsid w:val="00A6452B"/>
    <w:rsid w:val="00A64BED"/>
    <w:rsid w:val="00A65761"/>
    <w:rsid w:val="00A8259C"/>
    <w:rsid w:val="00A83398"/>
    <w:rsid w:val="00A83BC7"/>
    <w:rsid w:val="00A84D9E"/>
    <w:rsid w:val="00A8503D"/>
    <w:rsid w:val="00A85A28"/>
    <w:rsid w:val="00A866D5"/>
    <w:rsid w:val="00A86B9F"/>
    <w:rsid w:val="00A870C8"/>
    <w:rsid w:val="00A87A47"/>
    <w:rsid w:val="00A902DE"/>
    <w:rsid w:val="00A95B6C"/>
    <w:rsid w:val="00AA4258"/>
    <w:rsid w:val="00AA5C1F"/>
    <w:rsid w:val="00AA6261"/>
    <w:rsid w:val="00AA7DFA"/>
    <w:rsid w:val="00AB17C1"/>
    <w:rsid w:val="00AB195E"/>
    <w:rsid w:val="00AB1C05"/>
    <w:rsid w:val="00AB2220"/>
    <w:rsid w:val="00AB4F60"/>
    <w:rsid w:val="00AC04BE"/>
    <w:rsid w:val="00AC04DD"/>
    <w:rsid w:val="00AC5782"/>
    <w:rsid w:val="00AD0818"/>
    <w:rsid w:val="00AD41BC"/>
    <w:rsid w:val="00AD5F4D"/>
    <w:rsid w:val="00AD5F61"/>
    <w:rsid w:val="00AD6A44"/>
    <w:rsid w:val="00AE65BE"/>
    <w:rsid w:val="00AE712F"/>
    <w:rsid w:val="00AE7155"/>
    <w:rsid w:val="00AF0E5F"/>
    <w:rsid w:val="00AF6D90"/>
    <w:rsid w:val="00AF715F"/>
    <w:rsid w:val="00AF72AA"/>
    <w:rsid w:val="00B05C38"/>
    <w:rsid w:val="00B0649F"/>
    <w:rsid w:val="00B070FA"/>
    <w:rsid w:val="00B072D1"/>
    <w:rsid w:val="00B10F26"/>
    <w:rsid w:val="00B13C83"/>
    <w:rsid w:val="00B14FB7"/>
    <w:rsid w:val="00B15AB9"/>
    <w:rsid w:val="00B2200C"/>
    <w:rsid w:val="00B24A08"/>
    <w:rsid w:val="00B27303"/>
    <w:rsid w:val="00B27C94"/>
    <w:rsid w:val="00B27EF1"/>
    <w:rsid w:val="00B30BB3"/>
    <w:rsid w:val="00B31232"/>
    <w:rsid w:val="00B3283D"/>
    <w:rsid w:val="00B32C95"/>
    <w:rsid w:val="00B3556C"/>
    <w:rsid w:val="00B36C84"/>
    <w:rsid w:val="00B370D0"/>
    <w:rsid w:val="00B40B42"/>
    <w:rsid w:val="00B431B2"/>
    <w:rsid w:val="00B45DE4"/>
    <w:rsid w:val="00B55143"/>
    <w:rsid w:val="00B61EFB"/>
    <w:rsid w:val="00B65F8D"/>
    <w:rsid w:val="00B716F3"/>
    <w:rsid w:val="00B717DD"/>
    <w:rsid w:val="00B74418"/>
    <w:rsid w:val="00B75D07"/>
    <w:rsid w:val="00B777AD"/>
    <w:rsid w:val="00B8046F"/>
    <w:rsid w:val="00B808E1"/>
    <w:rsid w:val="00B818A9"/>
    <w:rsid w:val="00B85227"/>
    <w:rsid w:val="00B90D7A"/>
    <w:rsid w:val="00B90F5B"/>
    <w:rsid w:val="00B93456"/>
    <w:rsid w:val="00B96578"/>
    <w:rsid w:val="00B97B12"/>
    <w:rsid w:val="00BA1C51"/>
    <w:rsid w:val="00BA1EFF"/>
    <w:rsid w:val="00BA2471"/>
    <w:rsid w:val="00BA3CA7"/>
    <w:rsid w:val="00BA680B"/>
    <w:rsid w:val="00BA72B2"/>
    <w:rsid w:val="00BB0FAD"/>
    <w:rsid w:val="00BB1343"/>
    <w:rsid w:val="00BB2D71"/>
    <w:rsid w:val="00BB30B9"/>
    <w:rsid w:val="00BB3240"/>
    <w:rsid w:val="00BB3316"/>
    <w:rsid w:val="00BB7415"/>
    <w:rsid w:val="00BB7801"/>
    <w:rsid w:val="00BB7B14"/>
    <w:rsid w:val="00BC1BA4"/>
    <w:rsid w:val="00BC33BB"/>
    <w:rsid w:val="00BC5644"/>
    <w:rsid w:val="00BC646A"/>
    <w:rsid w:val="00BC6D72"/>
    <w:rsid w:val="00BC7037"/>
    <w:rsid w:val="00BD0CF0"/>
    <w:rsid w:val="00BD14C4"/>
    <w:rsid w:val="00BD1BE0"/>
    <w:rsid w:val="00BD64B4"/>
    <w:rsid w:val="00BD67BF"/>
    <w:rsid w:val="00BE2353"/>
    <w:rsid w:val="00BE43EA"/>
    <w:rsid w:val="00BE4724"/>
    <w:rsid w:val="00BE7617"/>
    <w:rsid w:val="00BF0C07"/>
    <w:rsid w:val="00BF0D2C"/>
    <w:rsid w:val="00BF259A"/>
    <w:rsid w:val="00BF2B3B"/>
    <w:rsid w:val="00BF38F4"/>
    <w:rsid w:val="00C01E9B"/>
    <w:rsid w:val="00C02DD1"/>
    <w:rsid w:val="00C03D16"/>
    <w:rsid w:val="00C12D99"/>
    <w:rsid w:val="00C14984"/>
    <w:rsid w:val="00C14C9D"/>
    <w:rsid w:val="00C16D88"/>
    <w:rsid w:val="00C1764A"/>
    <w:rsid w:val="00C20AE2"/>
    <w:rsid w:val="00C22FAF"/>
    <w:rsid w:val="00C259B9"/>
    <w:rsid w:val="00C27250"/>
    <w:rsid w:val="00C307BE"/>
    <w:rsid w:val="00C312B4"/>
    <w:rsid w:val="00C312F5"/>
    <w:rsid w:val="00C313BE"/>
    <w:rsid w:val="00C3214F"/>
    <w:rsid w:val="00C33942"/>
    <w:rsid w:val="00C35983"/>
    <w:rsid w:val="00C364C6"/>
    <w:rsid w:val="00C37622"/>
    <w:rsid w:val="00C41480"/>
    <w:rsid w:val="00C41F1B"/>
    <w:rsid w:val="00C4221A"/>
    <w:rsid w:val="00C42E5C"/>
    <w:rsid w:val="00C4316B"/>
    <w:rsid w:val="00C455E4"/>
    <w:rsid w:val="00C5028A"/>
    <w:rsid w:val="00C50AB7"/>
    <w:rsid w:val="00C50B4D"/>
    <w:rsid w:val="00C51D9F"/>
    <w:rsid w:val="00C51EC6"/>
    <w:rsid w:val="00C52B42"/>
    <w:rsid w:val="00C54825"/>
    <w:rsid w:val="00C552A2"/>
    <w:rsid w:val="00C6657D"/>
    <w:rsid w:val="00C66CE1"/>
    <w:rsid w:val="00C671B1"/>
    <w:rsid w:val="00C67552"/>
    <w:rsid w:val="00C713C0"/>
    <w:rsid w:val="00C72818"/>
    <w:rsid w:val="00C730FB"/>
    <w:rsid w:val="00C75381"/>
    <w:rsid w:val="00C75AF1"/>
    <w:rsid w:val="00C82085"/>
    <w:rsid w:val="00C83EB6"/>
    <w:rsid w:val="00C8534B"/>
    <w:rsid w:val="00C86EAE"/>
    <w:rsid w:val="00C90409"/>
    <w:rsid w:val="00C93C19"/>
    <w:rsid w:val="00C95DD9"/>
    <w:rsid w:val="00C96BC5"/>
    <w:rsid w:val="00C96D4D"/>
    <w:rsid w:val="00CA12A3"/>
    <w:rsid w:val="00CA2C1C"/>
    <w:rsid w:val="00CA34F5"/>
    <w:rsid w:val="00CA3726"/>
    <w:rsid w:val="00CA3C3A"/>
    <w:rsid w:val="00CA556D"/>
    <w:rsid w:val="00CB01C2"/>
    <w:rsid w:val="00CB1594"/>
    <w:rsid w:val="00CB1CF0"/>
    <w:rsid w:val="00CB21CF"/>
    <w:rsid w:val="00CB46AE"/>
    <w:rsid w:val="00CB558E"/>
    <w:rsid w:val="00CB62C0"/>
    <w:rsid w:val="00CB74CF"/>
    <w:rsid w:val="00CC1879"/>
    <w:rsid w:val="00CC2D9F"/>
    <w:rsid w:val="00CC538E"/>
    <w:rsid w:val="00CD019E"/>
    <w:rsid w:val="00CD0829"/>
    <w:rsid w:val="00CD19C3"/>
    <w:rsid w:val="00CD1EDF"/>
    <w:rsid w:val="00CD78BA"/>
    <w:rsid w:val="00CE47BB"/>
    <w:rsid w:val="00CE7357"/>
    <w:rsid w:val="00CE79C1"/>
    <w:rsid w:val="00CF0CA3"/>
    <w:rsid w:val="00CF311D"/>
    <w:rsid w:val="00CF4585"/>
    <w:rsid w:val="00CF4649"/>
    <w:rsid w:val="00D00996"/>
    <w:rsid w:val="00D029AA"/>
    <w:rsid w:val="00D02D5E"/>
    <w:rsid w:val="00D03136"/>
    <w:rsid w:val="00D033F3"/>
    <w:rsid w:val="00D1047A"/>
    <w:rsid w:val="00D11160"/>
    <w:rsid w:val="00D14BA0"/>
    <w:rsid w:val="00D15189"/>
    <w:rsid w:val="00D1713C"/>
    <w:rsid w:val="00D22B4E"/>
    <w:rsid w:val="00D23A8E"/>
    <w:rsid w:val="00D27B00"/>
    <w:rsid w:val="00D318C7"/>
    <w:rsid w:val="00D331C7"/>
    <w:rsid w:val="00D35858"/>
    <w:rsid w:val="00D465AC"/>
    <w:rsid w:val="00D4759D"/>
    <w:rsid w:val="00D5035D"/>
    <w:rsid w:val="00D50EED"/>
    <w:rsid w:val="00D511F9"/>
    <w:rsid w:val="00D531B9"/>
    <w:rsid w:val="00D55FC0"/>
    <w:rsid w:val="00D55FE8"/>
    <w:rsid w:val="00D56072"/>
    <w:rsid w:val="00D56C4D"/>
    <w:rsid w:val="00D603EF"/>
    <w:rsid w:val="00D630D2"/>
    <w:rsid w:val="00D64A8B"/>
    <w:rsid w:val="00D64D06"/>
    <w:rsid w:val="00D65170"/>
    <w:rsid w:val="00D65A51"/>
    <w:rsid w:val="00D718F6"/>
    <w:rsid w:val="00D73360"/>
    <w:rsid w:val="00D7410D"/>
    <w:rsid w:val="00D75339"/>
    <w:rsid w:val="00D77CC6"/>
    <w:rsid w:val="00D84FE5"/>
    <w:rsid w:val="00D8580B"/>
    <w:rsid w:val="00D85CE6"/>
    <w:rsid w:val="00D86334"/>
    <w:rsid w:val="00D90C1F"/>
    <w:rsid w:val="00D92642"/>
    <w:rsid w:val="00D92D53"/>
    <w:rsid w:val="00D930F0"/>
    <w:rsid w:val="00D96F0C"/>
    <w:rsid w:val="00D97CE7"/>
    <w:rsid w:val="00DA06CC"/>
    <w:rsid w:val="00DA1A9F"/>
    <w:rsid w:val="00DA2495"/>
    <w:rsid w:val="00DA360B"/>
    <w:rsid w:val="00DA3DB9"/>
    <w:rsid w:val="00DA76B3"/>
    <w:rsid w:val="00DB03C3"/>
    <w:rsid w:val="00DB218F"/>
    <w:rsid w:val="00DB4069"/>
    <w:rsid w:val="00DB58B9"/>
    <w:rsid w:val="00DB734C"/>
    <w:rsid w:val="00DC0D16"/>
    <w:rsid w:val="00DC31CD"/>
    <w:rsid w:val="00DC7AE5"/>
    <w:rsid w:val="00DD1007"/>
    <w:rsid w:val="00DD3FA1"/>
    <w:rsid w:val="00DD4924"/>
    <w:rsid w:val="00DD63B4"/>
    <w:rsid w:val="00DD6889"/>
    <w:rsid w:val="00DE035B"/>
    <w:rsid w:val="00DE1869"/>
    <w:rsid w:val="00DE35A8"/>
    <w:rsid w:val="00DE3BD0"/>
    <w:rsid w:val="00DE5F8B"/>
    <w:rsid w:val="00DF0763"/>
    <w:rsid w:val="00DF33E6"/>
    <w:rsid w:val="00DF4552"/>
    <w:rsid w:val="00DF4883"/>
    <w:rsid w:val="00E007C7"/>
    <w:rsid w:val="00E015CC"/>
    <w:rsid w:val="00E02C42"/>
    <w:rsid w:val="00E0341B"/>
    <w:rsid w:val="00E04FD8"/>
    <w:rsid w:val="00E07841"/>
    <w:rsid w:val="00E11579"/>
    <w:rsid w:val="00E11834"/>
    <w:rsid w:val="00E11A45"/>
    <w:rsid w:val="00E11B2A"/>
    <w:rsid w:val="00E1218F"/>
    <w:rsid w:val="00E130C6"/>
    <w:rsid w:val="00E147C6"/>
    <w:rsid w:val="00E155B2"/>
    <w:rsid w:val="00E20A30"/>
    <w:rsid w:val="00E21E01"/>
    <w:rsid w:val="00E21E8D"/>
    <w:rsid w:val="00E2257D"/>
    <w:rsid w:val="00E2513F"/>
    <w:rsid w:val="00E2738C"/>
    <w:rsid w:val="00E30DC0"/>
    <w:rsid w:val="00E33B97"/>
    <w:rsid w:val="00E33BED"/>
    <w:rsid w:val="00E3538C"/>
    <w:rsid w:val="00E362F8"/>
    <w:rsid w:val="00E3677A"/>
    <w:rsid w:val="00E40879"/>
    <w:rsid w:val="00E40D0A"/>
    <w:rsid w:val="00E40E1A"/>
    <w:rsid w:val="00E412F8"/>
    <w:rsid w:val="00E4339F"/>
    <w:rsid w:val="00E43C3A"/>
    <w:rsid w:val="00E45249"/>
    <w:rsid w:val="00E4733A"/>
    <w:rsid w:val="00E473E6"/>
    <w:rsid w:val="00E477B2"/>
    <w:rsid w:val="00E513B8"/>
    <w:rsid w:val="00E51A4C"/>
    <w:rsid w:val="00E51D2A"/>
    <w:rsid w:val="00E54994"/>
    <w:rsid w:val="00E55624"/>
    <w:rsid w:val="00E561F9"/>
    <w:rsid w:val="00E602C5"/>
    <w:rsid w:val="00E63727"/>
    <w:rsid w:val="00E63D25"/>
    <w:rsid w:val="00E63E01"/>
    <w:rsid w:val="00E71963"/>
    <w:rsid w:val="00E74E06"/>
    <w:rsid w:val="00E76D9B"/>
    <w:rsid w:val="00E80CDC"/>
    <w:rsid w:val="00E82F72"/>
    <w:rsid w:val="00E852B7"/>
    <w:rsid w:val="00E87656"/>
    <w:rsid w:val="00E87803"/>
    <w:rsid w:val="00E908E3"/>
    <w:rsid w:val="00E94156"/>
    <w:rsid w:val="00E947AA"/>
    <w:rsid w:val="00E950DC"/>
    <w:rsid w:val="00E973F7"/>
    <w:rsid w:val="00E97D49"/>
    <w:rsid w:val="00EA07FF"/>
    <w:rsid w:val="00EA0BA6"/>
    <w:rsid w:val="00EA412D"/>
    <w:rsid w:val="00EA596E"/>
    <w:rsid w:val="00EA70A9"/>
    <w:rsid w:val="00EA7A75"/>
    <w:rsid w:val="00EB3DD0"/>
    <w:rsid w:val="00EB484E"/>
    <w:rsid w:val="00EB4EEA"/>
    <w:rsid w:val="00EB6832"/>
    <w:rsid w:val="00EB7476"/>
    <w:rsid w:val="00EB77D7"/>
    <w:rsid w:val="00EC196B"/>
    <w:rsid w:val="00ED0745"/>
    <w:rsid w:val="00ED07E6"/>
    <w:rsid w:val="00ED1A3D"/>
    <w:rsid w:val="00ED5E02"/>
    <w:rsid w:val="00ED7BCC"/>
    <w:rsid w:val="00EE2B07"/>
    <w:rsid w:val="00EE413E"/>
    <w:rsid w:val="00EE49A8"/>
    <w:rsid w:val="00EE4B16"/>
    <w:rsid w:val="00EE5E4D"/>
    <w:rsid w:val="00EE62B0"/>
    <w:rsid w:val="00EF47A6"/>
    <w:rsid w:val="00EF6C0C"/>
    <w:rsid w:val="00EF74AB"/>
    <w:rsid w:val="00F007BF"/>
    <w:rsid w:val="00F03DCE"/>
    <w:rsid w:val="00F045DA"/>
    <w:rsid w:val="00F04A80"/>
    <w:rsid w:val="00F1161C"/>
    <w:rsid w:val="00F1223C"/>
    <w:rsid w:val="00F14701"/>
    <w:rsid w:val="00F17D53"/>
    <w:rsid w:val="00F25DF0"/>
    <w:rsid w:val="00F361E0"/>
    <w:rsid w:val="00F36F09"/>
    <w:rsid w:val="00F43DC1"/>
    <w:rsid w:val="00F46E84"/>
    <w:rsid w:val="00F54478"/>
    <w:rsid w:val="00F54E27"/>
    <w:rsid w:val="00F6272C"/>
    <w:rsid w:val="00F636A1"/>
    <w:rsid w:val="00F67B76"/>
    <w:rsid w:val="00F7062B"/>
    <w:rsid w:val="00F70FB4"/>
    <w:rsid w:val="00F75200"/>
    <w:rsid w:val="00F763D6"/>
    <w:rsid w:val="00F767E8"/>
    <w:rsid w:val="00F7682D"/>
    <w:rsid w:val="00F77651"/>
    <w:rsid w:val="00F83789"/>
    <w:rsid w:val="00F84F91"/>
    <w:rsid w:val="00F856B6"/>
    <w:rsid w:val="00FA1837"/>
    <w:rsid w:val="00FA1A65"/>
    <w:rsid w:val="00FA23B3"/>
    <w:rsid w:val="00FA2AD6"/>
    <w:rsid w:val="00FA422F"/>
    <w:rsid w:val="00FA5DD3"/>
    <w:rsid w:val="00FB1356"/>
    <w:rsid w:val="00FB251A"/>
    <w:rsid w:val="00FB3EB2"/>
    <w:rsid w:val="00FB4C5F"/>
    <w:rsid w:val="00FC3923"/>
    <w:rsid w:val="00FC617E"/>
    <w:rsid w:val="00FC6402"/>
    <w:rsid w:val="00FC68C2"/>
    <w:rsid w:val="00FD46E7"/>
    <w:rsid w:val="00FD54B2"/>
    <w:rsid w:val="00FD7F3E"/>
    <w:rsid w:val="00FE12FA"/>
    <w:rsid w:val="00FE27BF"/>
    <w:rsid w:val="00FE3548"/>
    <w:rsid w:val="00FE7C59"/>
    <w:rsid w:val="00FF1A9D"/>
    <w:rsid w:val="00FF34B8"/>
    <w:rsid w:val="00FF5523"/>
    <w:rsid w:val="00FF60C8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C02835"/>
  <w15:docId w15:val="{BADBD84C-E64D-4950-8197-2DDA6D8F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8C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1B5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61B50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661B50"/>
    <w:rPr>
      <w:sz w:val="22"/>
      <w:szCs w:val="22"/>
    </w:rPr>
  </w:style>
  <w:style w:type="table" w:styleId="TableGrid">
    <w:name w:val="Table Grid"/>
    <w:basedOn w:val="TableNormal"/>
    <w:uiPriority w:val="39"/>
    <w:rsid w:val="00661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1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14FB7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locked/>
    <w:rsid w:val="00E76D9B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9B0B2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bodytext19">
    <w:name w:val="bodytext19"/>
    <w:basedOn w:val="Normal"/>
    <w:rsid w:val="0018337C"/>
    <w:pPr>
      <w:spacing w:before="300" w:after="240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2F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2FE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6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4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6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402"/>
    <w:rPr>
      <w:sz w:val="22"/>
      <w:szCs w:val="22"/>
    </w:rPr>
  </w:style>
  <w:style w:type="table" w:customStyle="1" w:styleId="TableGrid1">
    <w:name w:val="Table Grid1"/>
    <w:basedOn w:val="TableNormal"/>
    <w:next w:val="TableGrid"/>
    <w:rsid w:val="000F360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80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580191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044A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48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7993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95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4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0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1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3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8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6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8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3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37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79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8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9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7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7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0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2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474651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73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2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5C573-94A5-443A-9FB9-06BAC4FE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PHARMACY NEWSLETTER</vt:lpstr>
    </vt:vector>
  </TitlesOfParts>
  <Company>Toshiba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NEWSLETTER</dc:title>
  <dc:creator>slponfire</dc:creator>
  <cp:lastModifiedBy>Jeffrey F Tsai</cp:lastModifiedBy>
  <cp:revision>22</cp:revision>
  <cp:lastPrinted>2018-10-31T19:25:00Z</cp:lastPrinted>
  <dcterms:created xsi:type="dcterms:W3CDTF">2018-11-26T22:26:00Z</dcterms:created>
  <dcterms:modified xsi:type="dcterms:W3CDTF">2018-11-27T22:08:00Z</dcterms:modified>
</cp:coreProperties>
</file>